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1168E" w14:textId="77777777" w:rsidR="008E5960" w:rsidRPr="00031C7F" w:rsidRDefault="008E5960" w:rsidP="008E5960">
      <w:pPr>
        <w:rPr>
          <w:rFonts w:ascii="Arial" w:hAnsi="Arial" w:cs="Arial"/>
          <w:b/>
          <w:i/>
          <w:sz w:val="24"/>
          <w:szCs w:val="24"/>
          <w:lang w:val="fr-CA"/>
        </w:rPr>
      </w:pPr>
      <w:r w:rsidRPr="00031C7F">
        <w:rPr>
          <w:rFonts w:ascii="Arial" w:hAnsi="Arial" w:cs="Arial"/>
          <w:b/>
          <w:sz w:val="24"/>
          <w:szCs w:val="24"/>
          <w:lang w:val="fr-CA"/>
        </w:rPr>
        <w:t>Grille d’</w:t>
      </w:r>
      <w:r w:rsidR="000639D7">
        <w:rPr>
          <w:rFonts w:ascii="Arial" w:hAnsi="Arial" w:cs="Arial"/>
          <w:b/>
          <w:sz w:val="24"/>
          <w:szCs w:val="24"/>
          <w:lang w:val="fr-CA"/>
        </w:rPr>
        <w:t>audit interne (</w:t>
      </w:r>
      <w:r w:rsidRPr="00031C7F">
        <w:rPr>
          <w:rFonts w:ascii="Arial" w:hAnsi="Arial" w:cs="Arial"/>
          <w:b/>
          <w:sz w:val="24"/>
          <w:szCs w:val="24"/>
          <w:lang w:val="fr-CA"/>
        </w:rPr>
        <w:t>autocontrôle</w:t>
      </w:r>
      <w:r w:rsidR="000639D7">
        <w:rPr>
          <w:rFonts w:ascii="Arial" w:hAnsi="Arial" w:cs="Arial"/>
          <w:b/>
          <w:sz w:val="24"/>
          <w:szCs w:val="24"/>
          <w:lang w:val="fr-CA"/>
        </w:rPr>
        <w:t>)</w:t>
      </w:r>
      <w:r w:rsidRPr="00031C7F">
        <w:rPr>
          <w:rFonts w:ascii="Arial" w:hAnsi="Arial" w:cs="Arial"/>
          <w:b/>
          <w:sz w:val="24"/>
          <w:szCs w:val="24"/>
          <w:lang w:val="fr-CA"/>
        </w:rPr>
        <w:t xml:space="preserve"> – </w:t>
      </w:r>
      <w:r w:rsidRPr="00031C7F">
        <w:rPr>
          <w:rFonts w:ascii="Arial" w:hAnsi="Arial" w:cs="Arial"/>
          <w:b/>
          <w:i/>
          <w:sz w:val="24"/>
          <w:szCs w:val="24"/>
          <w:lang w:val="fr-CA"/>
        </w:rPr>
        <w:t>IGP Vin du Québec</w:t>
      </w:r>
    </w:p>
    <w:p w14:paraId="115B0654" w14:textId="77777777" w:rsidR="008E5960" w:rsidRPr="00031C7F" w:rsidRDefault="008E5960" w:rsidP="008E5960">
      <w:pPr>
        <w:spacing w:before="240" w:after="60"/>
        <w:rPr>
          <w:rFonts w:ascii="Arial" w:hAnsi="Arial" w:cs="Arial"/>
          <w:u w:val="single"/>
          <w:lang w:val="fr-CA"/>
        </w:rPr>
      </w:pPr>
      <w:r w:rsidRPr="00031C7F">
        <w:rPr>
          <w:rFonts w:ascii="Arial" w:hAnsi="Arial" w:cs="Arial"/>
          <w:lang w:val="fr-CA"/>
        </w:rPr>
        <w:t>Nom du vignoble</w:t>
      </w:r>
      <w:r w:rsidR="00823224">
        <w:rPr>
          <w:rFonts w:ascii="Arial" w:hAnsi="Arial" w:cs="Arial"/>
          <w:lang w:val="fr-CA"/>
        </w:rPr>
        <w:t> </w:t>
      </w:r>
      <w:r w:rsidRPr="00031C7F">
        <w:rPr>
          <w:rFonts w:ascii="Arial" w:hAnsi="Arial" w:cs="Arial"/>
          <w:lang w:val="fr-CA"/>
        </w:rPr>
        <w:t xml:space="preserve">: </w:t>
      </w:r>
      <w:r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lang w:val="fr-CA"/>
        </w:rPr>
        <w:tab/>
      </w:r>
      <w:r w:rsidR="00031C7F" w:rsidRPr="00031C7F">
        <w:rPr>
          <w:rFonts w:ascii="Arial" w:hAnsi="Arial" w:cs="Arial"/>
          <w:lang w:val="fr-CA"/>
        </w:rPr>
        <w:t>Nom de l’auditeur </w:t>
      </w:r>
      <w:r w:rsidRPr="00031C7F">
        <w:rPr>
          <w:rFonts w:ascii="Arial" w:hAnsi="Arial" w:cs="Arial"/>
          <w:lang w:val="fr-CA"/>
        </w:rPr>
        <w:t xml:space="preserve">: </w:t>
      </w:r>
      <w:r w:rsidRPr="00031C7F">
        <w:rPr>
          <w:rFonts w:ascii="Arial" w:hAnsi="Arial" w:cs="Arial"/>
          <w:u w:val="single"/>
          <w:lang w:val="fr-CA"/>
        </w:rPr>
        <w:tab/>
      </w:r>
      <w:r w:rsidR="00031C7F" w:rsidRPr="00031C7F">
        <w:rPr>
          <w:rFonts w:ascii="Arial" w:hAnsi="Arial" w:cs="Arial"/>
          <w:u w:val="single"/>
          <w:lang w:val="fr-CA"/>
        </w:rPr>
        <w:tab/>
      </w:r>
      <w:r w:rsidR="00031C7F"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u w:val="single"/>
          <w:lang w:val="fr-CA"/>
        </w:rPr>
        <w:tab/>
      </w:r>
    </w:p>
    <w:p w14:paraId="6C0E7597" w14:textId="77777777" w:rsidR="008E5960" w:rsidRPr="00031C7F" w:rsidRDefault="008E5960" w:rsidP="008E5960">
      <w:pPr>
        <w:spacing w:before="360" w:after="60"/>
        <w:rPr>
          <w:rFonts w:ascii="Arial" w:hAnsi="Arial" w:cs="Arial"/>
          <w:lang w:val="fr-CA"/>
        </w:rPr>
      </w:pPr>
      <w:r w:rsidRPr="00031C7F">
        <w:rPr>
          <w:rFonts w:ascii="Arial" w:hAnsi="Arial" w:cs="Arial"/>
          <w:lang w:val="fr-CA"/>
        </w:rPr>
        <w:t xml:space="preserve">Signature : </w:t>
      </w:r>
      <w:r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lang w:val="fr-CA"/>
        </w:rPr>
        <w:tab/>
        <w:t>Date</w:t>
      </w:r>
      <w:r w:rsidR="00823224">
        <w:rPr>
          <w:rFonts w:ascii="Arial" w:hAnsi="Arial" w:cs="Arial"/>
          <w:lang w:val="fr-CA"/>
        </w:rPr>
        <w:t> </w:t>
      </w:r>
      <w:r w:rsidRPr="00031C7F">
        <w:rPr>
          <w:rFonts w:ascii="Arial" w:hAnsi="Arial" w:cs="Arial"/>
          <w:lang w:val="fr-CA"/>
        </w:rPr>
        <w:t xml:space="preserve">: </w:t>
      </w:r>
      <w:r w:rsidRPr="00031C7F">
        <w:rPr>
          <w:rFonts w:ascii="Arial" w:hAnsi="Arial" w:cs="Arial"/>
          <w:u w:val="single"/>
          <w:lang w:val="fr-CA"/>
        </w:rPr>
        <w:tab/>
      </w:r>
      <w:r w:rsidRPr="00031C7F">
        <w:rPr>
          <w:rFonts w:ascii="Arial" w:hAnsi="Arial" w:cs="Arial"/>
          <w:u w:val="single"/>
          <w:lang w:val="fr-CA"/>
        </w:rPr>
        <w:tab/>
      </w:r>
      <w:r w:rsidRPr="00031C7F">
        <w:rPr>
          <w:rFonts w:ascii="Arial" w:hAnsi="Arial" w:cs="Arial"/>
          <w:u w:val="single"/>
          <w:lang w:val="fr-CA"/>
        </w:rPr>
        <w:tab/>
      </w:r>
      <w:r w:rsidR="00031C7F" w:rsidRPr="00031C7F">
        <w:rPr>
          <w:rFonts w:ascii="Arial" w:hAnsi="Arial" w:cs="Arial"/>
          <w:u w:val="single"/>
          <w:lang w:val="fr-CA"/>
        </w:rPr>
        <w:tab/>
      </w:r>
      <w:r w:rsidRPr="00031C7F">
        <w:rPr>
          <w:rFonts w:ascii="Arial" w:hAnsi="Arial" w:cs="Arial"/>
          <w:u w:val="single"/>
          <w:lang w:val="fr-CA"/>
        </w:rPr>
        <w:tab/>
      </w:r>
    </w:p>
    <w:tbl>
      <w:tblPr>
        <w:tblStyle w:val="Grilledutableau"/>
        <w:tblW w:w="13779" w:type="dxa"/>
        <w:tblInd w:w="-34" w:type="dxa"/>
        <w:tblLayout w:type="fixed"/>
        <w:tblLook w:val="04A0" w:firstRow="1" w:lastRow="0" w:firstColumn="1" w:lastColumn="0" w:noHBand="0" w:noVBand="1"/>
      </w:tblPr>
      <w:tblGrid>
        <w:gridCol w:w="7"/>
        <w:gridCol w:w="701"/>
        <w:gridCol w:w="4566"/>
        <w:gridCol w:w="3544"/>
        <w:gridCol w:w="4031"/>
        <w:gridCol w:w="930"/>
      </w:tblGrid>
      <w:tr w:rsidR="008E5960" w:rsidRPr="00031C7F" w14:paraId="22CBC648" w14:textId="77777777" w:rsidTr="000634B5">
        <w:trPr>
          <w:cantSplit/>
          <w:tblHeader/>
        </w:trPr>
        <w:tc>
          <w:tcPr>
            <w:tcW w:w="5274" w:type="dxa"/>
            <w:gridSpan w:val="3"/>
            <w:tcMar>
              <w:top w:w="28" w:type="dxa"/>
              <w:left w:w="57" w:type="dxa"/>
              <w:bottom w:w="28" w:type="dxa"/>
              <w:right w:w="57" w:type="dxa"/>
            </w:tcMar>
            <w:vAlign w:val="center"/>
          </w:tcPr>
          <w:p w14:paraId="01C22116"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b/>
                <w:bCs/>
                <w:sz w:val="20"/>
                <w:szCs w:val="20"/>
                <w:lang w:val="fr-CA"/>
              </w:rPr>
              <w:t>Exigences</w:t>
            </w:r>
          </w:p>
        </w:tc>
        <w:tc>
          <w:tcPr>
            <w:tcW w:w="3544" w:type="dxa"/>
            <w:tcMar>
              <w:top w:w="28" w:type="dxa"/>
              <w:left w:w="57" w:type="dxa"/>
              <w:bottom w:w="28" w:type="dxa"/>
              <w:right w:w="57" w:type="dxa"/>
            </w:tcMar>
            <w:vAlign w:val="center"/>
          </w:tcPr>
          <w:p w14:paraId="0F7C0CF5" w14:textId="77777777" w:rsidR="008E5960" w:rsidRPr="00031C7F" w:rsidRDefault="00031C7F" w:rsidP="00EF244B">
            <w:pPr>
              <w:jc w:val="center"/>
              <w:rPr>
                <w:rFonts w:ascii="Arial Narrow" w:hAnsi="Arial Narrow" w:cs="Arial"/>
                <w:sz w:val="20"/>
                <w:szCs w:val="20"/>
                <w:lang w:val="fr-CA"/>
              </w:rPr>
            </w:pPr>
            <w:r>
              <w:rPr>
                <w:rFonts w:ascii="Arial Narrow" w:hAnsi="Arial Narrow" w:cs="Arial"/>
                <w:b/>
                <w:bCs/>
                <w:sz w:val="20"/>
                <w:szCs w:val="20"/>
                <w:lang w:val="fr-CA"/>
              </w:rPr>
              <w:t>Méthode de contrôle</w:t>
            </w:r>
          </w:p>
        </w:tc>
        <w:tc>
          <w:tcPr>
            <w:tcW w:w="4031" w:type="dxa"/>
            <w:tcMar>
              <w:top w:w="28" w:type="dxa"/>
              <w:left w:w="57" w:type="dxa"/>
              <w:bottom w:w="28" w:type="dxa"/>
              <w:right w:w="57" w:type="dxa"/>
            </w:tcMar>
            <w:vAlign w:val="center"/>
          </w:tcPr>
          <w:p w14:paraId="2509BCD1" w14:textId="77777777" w:rsidR="008E5960" w:rsidRPr="00031C7F" w:rsidRDefault="00031C7F" w:rsidP="00EF244B">
            <w:pPr>
              <w:jc w:val="center"/>
              <w:rPr>
                <w:rFonts w:ascii="Arial Narrow" w:hAnsi="Arial Narrow" w:cs="Arial"/>
                <w:b/>
                <w:bCs/>
                <w:sz w:val="20"/>
                <w:szCs w:val="20"/>
                <w:lang w:val="fr-CA"/>
              </w:rPr>
            </w:pPr>
            <w:r>
              <w:rPr>
                <w:rFonts w:ascii="Arial Narrow" w:hAnsi="Arial Narrow" w:cs="Arial"/>
                <w:b/>
                <w:bCs/>
                <w:sz w:val="20"/>
                <w:szCs w:val="20"/>
                <w:lang w:val="fr-CA"/>
              </w:rPr>
              <w:t>Exigence documentaire</w:t>
            </w:r>
            <w:r w:rsidR="00E223B1">
              <w:rPr>
                <w:rStyle w:val="Appelnotedebasdep"/>
                <w:rFonts w:ascii="Arial Narrow" w:hAnsi="Arial Narrow" w:cs="Arial"/>
                <w:b/>
                <w:bCs/>
                <w:sz w:val="20"/>
                <w:szCs w:val="20"/>
                <w:lang w:val="fr-CA"/>
              </w:rPr>
              <w:footnoteReference w:id="1"/>
            </w:r>
          </w:p>
        </w:tc>
        <w:tc>
          <w:tcPr>
            <w:tcW w:w="930" w:type="dxa"/>
            <w:tcMar>
              <w:top w:w="28" w:type="dxa"/>
              <w:left w:w="57" w:type="dxa"/>
              <w:bottom w:w="28" w:type="dxa"/>
              <w:right w:w="57" w:type="dxa"/>
            </w:tcMar>
            <w:vAlign w:val="center"/>
          </w:tcPr>
          <w:p w14:paraId="019D760C" w14:textId="77777777" w:rsidR="008E5960" w:rsidRPr="00031C7F" w:rsidRDefault="008E5960" w:rsidP="00EF244B">
            <w:pPr>
              <w:pStyle w:val="TableParagraph"/>
              <w:jc w:val="center"/>
              <w:rPr>
                <w:rFonts w:ascii="Arial Narrow" w:hAnsi="Arial Narrow" w:cs="Arial"/>
                <w:b/>
                <w:sz w:val="20"/>
                <w:szCs w:val="20"/>
                <w:lang w:val="fr-CA"/>
              </w:rPr>
            </w:pPr>
            <w:r w:rsidRPr="00031C7F">
              <w:rPr>
                <w:rFonts w:ascii="Arial Narrow" w:hAnsi="Arial Narrow" w:cs="Arial"/>
                <w:b/>
                <w:sz w:val="20"/>
                <w:szCs w:val="20"/>
                <w:lang w:val="fr-CA"/>
              </w:rPr>
              <w:t>Conforme</w:t>
            </w:r>
          </w:p>
          <w:p w14:paraId="10C64EDA" w14:textId="77777777" w:rsidR="008E5960" w:rsidRPr="00031C7F" w:rsidRDefault="008E5960" w:rsidP="00EF244B">
            <w:pPr>
              <w:jc w:val="center"/>
              <w:rPr>
                <w:rFonts w:ascii="Arial Narrow" w:hAnsi="Arial Narrow" w:cs="Arial"/>
                <w:b/>
                <w:bCs/>
                <w:sz w:val="20"/>
                <w:szCs w:val="20"/>
                <w:lang w:val="fr-CA"/>
              </w:rPr>
            </w:pPr>
            <w:r w:rsidRPr="00031C7F">
              <w:rPr>
                <w:rFonts w:ascii="Arial Narrow" w:hAnsi="Arial Narrow" w:cs="Arial"/>
                <w:b/>
                <w:sz w:val="20"/>
                <w:szCs w:val="20"/>
                <w:lang w:val="fr-CA"/>
              </w:rPr>
              <w:t>(oui/non)</w:t>
            </w:r>
          </w:p>
        </w:tc>
      </w:tr>
      <w:tr w:rsidR="008E5960" w:rsidRPr="00031C7F" w14:paraId="70D8D45F" w14:textId="77777777" w:rsidTr="00031C7F">
        <w:trPr>
          <w:cantSplit/>
        </w:trPr>
        <w:tc>
          <w:tcPr>
            <w:tcW w:w="13779" w:type="dxa"/>
            <w:gridSpan w:val="6"/>
            <w:shd w:val="clear" w:color="auto" w:fill="D9D9D9" w:themeFill="background1" w:themeFillShade="D9"/>
            <w:tcMar>
              <w:top w:w="28" w:type="dxa"/>
              <w:left w:w="57" w:type="dxa"/>
              <w:bottom w:w="28" w:type="dxa"/>
              <w:right w:w="57" w:type="dxa"/>
            </w:tcMar>
            <w:vAlign w:val="center"/>
          </w:tcPr>
          <w:p w14:paraId="7E828943" w14:textId="77777777" w:rsidR="008E5960" w:rsidRPr="00031C7F" w:rsidRDefault="008E5960" w:rsidP="00EF244B">
            <w:pPr>
              <w:pStyle w:val="Paragraphedeliste"/>
              <w:widowControl w:val="0"/>
              <w:ind w:left="0"/>
              <w:rPr>
                <w:rFonts w:ascii="Arial Narrow" w:hAnsi="Arial Narrow" w:cs="Arial"/>
                <w:i/>
                <w:sz w:val="20"/>
                <w:szCs w:val="20"/>
              </w:rPr>
            </w:pPr>
            <w:r w:rsidRPr="00031C7F">
              <w:rPr>
                <w:rFonts w:ascii="Arial Narrow" w:hAnsi="Arial Narrow" w:cs="Arial"/>
                <w:i/>
                <w:sz w:val="20"/>
                <w:szCs w:val="20"/>
              </w:rPr>
              <w:t>Types de produits</w:t>
            </w:r>
          </w:p>
        </w:tc>
      </w:tr>
      <w:tr w:rsidR="008E5960" w:rsidRPr="00031C7F" w14:paraId="3BA8CD55" w14:textId="77777777" w:rsidTr="000634B5">
        <w:trPr>
          <w:cantSplit/>
        </w:trPr>
        <w:tc>
          <w:tcPr>
            <w:tcW w:w="708" w:type="dxa"/>
            <w:gridSpan w:val="2"/>
            <w:tcMar>
              <w:top w:w="28" w:type="dxa"/>
              <w:left w:w="57" w:type="dxa"/>
              <w:bottom w:w="28" w:type="dxa"/>
              <w:right w:w="57" w:type="dxa"/>
            </w:tcMar>
            <w:vAlign w:val="center"/>
          </w:tcPr>
          <w:p w14:paraId="495840DD"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4.2</w:t>
            </w:r>
          </w:p>
        </w:tc>
        <w:tc>
          <w:tcPr>
            <w:tcW w:w="4566" w:type="dxa"/>
            <w:tcMar>
              <w:top w:w="28" w:type="dxa"/>
              <w:left w:w="57" w:type="dxa"/>
              <w:bottom w:w="28" w:type="dxa"/>
              <w:right w:w="57" w:type="dxa"/>
            </w:tcMar>
            <w:vAlign w:val="center"/>
          </w:tcPr>
          <w:p w14:paraId="59BD3DF8"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 xml:space="preserve">Les produits pouvant être certifiés IGP </w:t>
            </w:r>
            <w:r w:rsidRPr="00031C7F">
              <w:rPr>
                <w:rFonts w:ascii="Arial Narrow" w:hAnsi="Arial Narrow" w:cs="Arial"/>
                <w:i/>
                <w:sz w:val="20"/>
                <w:szCs w:val="20"/>
                <w:lang w:val="fr-CA"/>
              </w:rPr>
              <w:t>Vin du Québec</w:t>
            </w:r>
            <w:r w:rsidRPr="00031C7F">
              <w:rPr>
                <w:rFonts w:ascii="Arial Narrow" w:hAnsi="Arial Narrow" w:cs="Arial"/>
                <w:sz w:val="20"/>
                <w:szCs w:val="20"/>
                <w:lang w:val="fr-CA"/>
              </w:rPr>
              <w:t xml:space="preserve"> sont le vin blanc, le vin rouge, le vin rosé, le vin mousseux, le vin pétillant, le vin de vendange tardive, le vin de vendange tardive sélective et le vin de raisins passerillés, vendus embouteillés</w:t>
            </w:r>
            <w:r w:rsidR="00962ED8">
              <w:rPr>
                <w:rFonts w:ascii="Arial Narrow" w:hAnsi="Arial Narrow" w:cs="Arial"/>
                <w:sz w:val="20"/>
                <w:szCs w:val="20"/>
                <w:lang w:val="fr-CA"/>
              </w:rPr>
              <w:t>.</w:t>
            </w:r>
          </w:p>
        </w:tc>
        <w:tc>
          <w:tcPr>
            <w:tcW w:w="3544" w:type="dxa"/>
            <w:tcMar>
              <w:top w:w="28" w:type="dxa"/>
              <w:left w:w="57" w:type="dxa"/>
              <w:bottom w:w="28" w:type="dxa"/>
              <w:right w:w="57" w:type="dxa"/>
            </w:tcMar>
            <w:vAlign w:val="center"/>
          </w:tcPr>
          <w:p w14:paraId="4BFF2B36"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Demander la certification seulement pour des produits satisfaisants à cette exigence</w:t>
            </w:r>
          </w:p>
        </w:tc>
        <w:tc>
          <w:tcPr>
            <w:tcW w:w="4031" w:type="dxa"/>
            <w:tcMar>
              <w:top w:w="28" w:type="dxa"/>
              <w:left w:w="57" w:type="dxa"/>
              <w:bottom w:w="28" w:type="dxa"/>
              <w:right w:w="57" w:type="dxa"/>
            </w:tcMar>
            <w:vAlign w:val="center"/>
          </w:tcPr>
          <w:p w14:paraId="17298179" w14:textId="77777777" w:rsidR="008E5960" w:rsidRPr="00031C7F" w:rsidRDefault="008E5960" w:rsidP="00EF244B">
            <w:pPr>
              <w:pStyle w:val="TableParagraph"/>
              <w:numPr>
                <w:ilvl w:val="0"/>
                <w:numId w:val="13"/>
              </w:numPr>
              <w:tabs>
                <w:tab w:val="left" w:pos="670"/>
              </w:tabs>
              <w:spacing w:before="40" w:after="40"/>
              <w:ind w:left="203"/>
              <w:contextualSpacing/>
              <w:rPr>
                <w:rFonts w:ascii="Arial Narrow" w:hAnsi="Arial Narrow" w:cs="Arial"/>
                <w:sz w:val="20"/>
                <w:szCs w:val="20"/>
                <w:lang w:val="fr-CA"/>
              </w:rPr>
            </w:pPr>
            <w:r w:rsidRPr="00031C7F">
              <w:rPr>
                <w:rFonts w:ascii="Arial Narrow" w:hAnsi="Arial Narrow" w:cs="Arial"/>
                <w:sz w:val="20"/>
                <w:szCs w:val="20"/>
                <w:lang w:val="fr-CA"/>
              </w:rPr>
              <w:t xml:space="preserve">Bulletin d’évaluation du comité d’agrément </w:t>
            </w:r>
          </w:p>
          <w:p w14:paraId="2E58C40B" w14:textId="77777777" w:rsidR="008E5960" w:rsidRPr="00031C7F" w:rsidRDefault="008E5960" w:rsidP="00EF244B">
            <w:pPr>
              <w:pStyle w:val="TableParagraph"/>
              <w:numPr>
                <w:ilvl w:val="0"/>
                <w:numId w:val="13"/>
              </w:numPr>
              <w:tabs>
                <w:tab w:val="left" w:pos="670"/>
              </w:tabs>
              <w:spacing w:before="40" w:after="40"/>
              <w:ind w:left="203"/>
              <w:contextualSpacing/>
              <w:rPr>
                <w:rFonts w:ascii="Arial Narrow" w:hAnsi="Arial Narrow" w:cs="Arial"/>
                <w:sz w:val="20"/>
                <w:szCs w:val="20"/>
                <w:lang w:val="fr-CA"/>
              </w:rPr>
            </w:pPr>
            <w:r w:rsidRPr="00031C7F">
              <w:rPr>
                <w:rFonts w:ascii="Arial Narrow" w:hAnsi="Arial Narrow" w:cs="Arial"/>
                <w:sz w:val="20"/>
                <w:szCs w:val="20"/>
                <w:lang w:val="fr-CA"/>
              </w:rPr>
              <w:t>Demande d’inscription certification</w:t>
            </w:r>
          </w:p>
        </w:tc>
        <w:tc>
          <w:tcPr>
            <w:tcW w:w="930" w:type="dxa"/>
            <w:tcMar>
              <w:top w:w="28" w:type="dxa"/>
              <w:left w:w="57" w:type="dxa"/>
              <w:bottom w:w="28" w:type="dxa"/>
              <w:right w:w="57" w:type="dxa"/>
            </w:tcMar>
            <w:vAlign w:val="center"/>
          </w:tcPr>
          <w:p w14:paraId="1E659F9B" w14:textId="77777777" w:rsidR="008E5960" w:rsidRPr="00031C7F" w:rsidRDefault="008E5960" w:rsidP="00EF244B">
            <w:pPr>
              <w:rPr>
                <w:rFonts w:ascii="Arial Narrow" w:hAnsi="Arial Narrow" w:cs="Arial"/>
                <w:sz w:val="20"/>
                <w:szCs w:val="20"/>
                <w:lang w:val="fr-CA"/>
              </w:rPr>
            </w:pPr>
          </w:p>
        </w:tc>
      </w:tr>
      <w:tr w:rsidR="008E5960" w:rsidRPr="00031C7F" w14:paraId="298E5809" w14:textId="77777777" w:rsidTr="00031C7F">
        <w:trPr>
          <w:cantSplit/>
        </w:trPr>
        <w:tc>
          <w:tcPr>
            <w:tcW w:w="13779" w:type="dxa"/>
            <w:gridSpan w:val="6"/>
            <w:shd w:val="clear" w:color="auto" w:fill="E0E0E0"/>
            <w:tcMar>
              <w:top w:w="28" w:type="dxa"/>
              <w:left w:w="57" w:type="dxa"/>
              <w:bottom w:w="28" w:type="dxa"/>
              <w:right w:w="57" w:type="dxa"/>
            </w:tcMar>
            <w:vAlign w:val="center"/>
          </w:tcPr>
          <w:p w14:paraId="55DA0F6B" w14:textId="77777777" w:rsidR="008E5960" w:rsidRPr="00031C7F" w:rsidRDefault="008E5960" w:rsidP="00EF244B">
            <w:pPr>
              <w:pStyle w:val="Paragraphedeliste"/>
              <w:widowControl w:val="0"/>
              <w:ind w:left="0"/>
              <w:rPr>
                <w:rFonts w:ascii="Arial Narrow" w:hAnsi="Arial Narrow" w:cs="Arial"/>
                <w:sz w:val="20"/>
                <w:szCs w:val="20"/>
              </w:rPr>
            </w:pPr>
            <w:r w:rsidRPr="00031C7F">
              <w:rPr>
                <w:rFonts w:ascii="Arial Narrow" w:hAnsi="Arial Narrow" w:cs="Arial"/>
                <w:i/>
                <w:sz w:val="20"/>
                <w:szCs w:val="20"/>
              </w:rPr>
              <w:t>Permis de production artisanale</w:t>
            </w:r>
          </w:p>
        </w:tc>
      </w:tr>
      <w:tr w:rsidR="008E5960" w:rsidRPr="00CF19DF" w14:paraId="57744B8C" w14:textId="77777777" w:rsidTr="000634B5">
        <w:trPr>
          <w:cantSplit/>
        </w:trPr>
        <w:tc>
          <w:tcPr>
            <w:tcW w:w="708" w:type="dxa"/>
            <w:gridSpan w:val="2"/>
            <w:tcMar>
              <w:top w:w="28" w:type="dxa"/>
              <w:left w:w="57" w:type="dxa"/>
              <w:bottom w:w="28" w:type="dxa"/>
              <w:right w:w="57" w:type="dxa"/>
            </w:tcMar>
            <w:vAlign w:val="center"/>
          </w:tcPr>
          <w:p w14:paraId="54D414C7"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4.4a)</w:t>
            </w:r>
          </w:p>
        </w:tc>
        <w:tc>
          <w:tcPr>
            <w:tcW w:w="4566" w:type="dxa"/>
            <w:tcMar>
              <w:top w:w="28" w:type="dxa"/>
              <w:left w:w="57" w:type="dxa"/>
              <w:bottom w:w="28" w:type="dxa"/>
              <w:right w:w="57" w:type="dxa"/>
            </w:tcMar>
            <w:vAlign w:val="center"/>
          </w:tcPr>
          <w:p w14:paraId="672E0961"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Le vignoble doit être titulaire d’un permis de production artisanale de vin.</w:t>
            </w:r>
          </w:p>
        </w:tc>
        <w:tc>
          <w:tcPr>
            <w:tcW w:w="3544" w:type="dxa"/>
            <w:tcMar>
              <w:top w:w="28" w:type="dxa"/>
              <w:left w:w="57" w:type="dxa"/>
              <w:bottom w:w="28" w:type="dxa"/>
              <w:right w:w="57" w:type="dxa"/>
            </w:tcMar>
            <w:vAlign w:val="center"/>
          </w:tcPr>
          <w:p w14:paraId="6C2ACE70"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Détenir un permis valide</w:t>
            </w:r>
          </w:p>
        </w:tc>
        <w:tc>
          <w:tcPr>
            <w:tcW w:w="4031" w:type="dxa"/>
            <w:tcMar>
              <w:top w:w="28" w:type="dxa"/>
              <w:left w:w="57" w:type="dxa"/>
              <w:bottom w:w="28" w:type="dxa"/>
              <w:right w:w="57" w:type="dxa"/>
            </w:tcMar>
            <w:vAlign w:val="center"/>
          </w:tcPr>
          <w:p w14:paraId="413E96B9" w14:textId="77777777" w:rsidR="008E5960" w:rsidRPr="00031C7F" w:rsidRDefault="008E5960" w:rsidP="00EF244B">
            <w:pPr>
              <w:pStyle w:val="Paragraphedeliste"/>
              <w:widowControl w:val="0"/>
              <w:numPr>
                <w:ilvl w:val="0"/>
                <w:numId w:val="13"/>
              </w:numPr>
              <w:spacing w:after="0" w:line="240" w:lineRule="auto"/>
              <w:ind w:left="203"/>
              <w:rPr>
                <w:rFonts w:ascii="Arial Narrow" w:hAnsi="Arial Narrow" w:cs="Arial"/>
                <w:sz w:val="20"/>
                <w:szCs w:val="20"/>
              </w:rPr>
            </w:pPr>
            <w:r w:rsidRPr="00031C7F">
              <w:rPr>
                <w:rFonts w:ascii="Arial Narrow" w:hAnsi="Arial Narrow" w:cs="Arial"/>
                <w:sz w:val="20"/>
                <w:szCs w:val="20"/>
              </w:rPr>
              <w:t>Permis de production artisanale de vin valide</w:t>
            </w:r>
          </w:p>
        </w:tc>
        <w:tc>
          <w:tcPr>
            <w:tcW w:w="930" w:type="dxa"/>
            <w:tcMar>
              <w:top w:w="28" w:type="dxa"/>
              <w:left w:w="57" w:type="dxa"/>
              <w:bottom w:w="28" w:type="dxa"/>
              <w:right w:w="57" w:type="dxa"/>
            </w:tcMar>
            <w:vAlign w:val="center"/>
          </w:tcPr>
          <w:p w14:paraId="192910C0" w14:textId="77777777" w:rsidR="008E5960" w:rsidRPr="00031C7F" w:rsidRDefault="008E5960" w:rsidP="00EF244B">
            <w:pPr>
              <w:rPr>
                <w:rFonts w:ascii="Arial Narrow" w:hAnsi="Arial Narrow" w:cs="Arial"/>
                <w:sz w:val="20"/>
                <w:szCs w:val="20"/>
                <w:lang w:val="fr-CA"/>
              </w:rPr>
            </w:pPr>
          </w:p>
        </w:tc>
      </w:tr>
      <w:tr w:rsidR="008E5960" w:rsidRPr="00031C7F" w14:paraId="78FEB005" w14:textId="77777777" w:rsidTr="00031C7F">
        <w:trPr>
          <w:cantSplit/>
        </w:trPr>
        <w:tc>
          <w:tcPr>
            <w:tcW w:w="13779" w:type="dxa"/>
            <w:gridSpan w:val="6"/>
            <w:shd w:val="clear" w:color="auto" w:fill="D9D9D9" w:themeFill="background1" w:themeFillShade="D9"/>
            <w:tcMar>
              <w:top w:w="28" w:type="dxa"/>
              <w:left w:w="57" w:type="dxa"/>
              <w:bottom w:w="28" w:type="dxa"/>
              <w:right w:w="57" w:type="dxa"/>
            </w:tcMar>
            <w:vAlign w:val="center"/>
          </w:tcPr>
          <w:p w14:paraId="238323BC" w14:textId="77777777" w:rsidR="008E5960" w:rsidRPr="00031C7F" w:rsidRDefault="008E5960" w:rsidP="00EF244B">
            <w:pPr>
              <w:pStyle w:val="Paragraphedeliste"/>
              <w:widowControl w:val="0"/>
              <w:ind w:left="0"/>
              <w:rPr>
                <w:rFonts w:ascii="Arial Narrow" w:hAnsi="Arial Narrow" w:cs="Arial"/>
                <w:i/>
                <w:sz w:val="20"/>
                <w:szCs w:val="20"/>
              </w:rPr>
            </w:pPr>
            <w:r w:rsidRPr="00031C7F">
              <w:rPr>
                <w:rFonts w:ascii="Arial Narrow" w:hAnsi="Arial Narrow" w:cs="Arial"/>
                <w:i/>
                <w:sz w:val="20"/>
                <w:szCs w:val="20"/>
              </w:rPr>
              <w:t>Aire géographique délimitée</w:t>
            </w:r>
          </w:p>
        </w:tc>
      </w:tr>
      <w:tr w:rsidR="008E5960" w:rsidRPr="00CF19DF" w14:paraId="32D313E8" w14:textId="77777777" w:rsidTr="000634B5">
        <w:trPr>
          <w:cantSplit/>
          <w:trHeight w:val="555"/>
        </w:trPr>
        <w:tc>
          <w:tcPr>
            <w:tcW w:w="708" w:type="dxa"/>
            <w:gridSpan w:val="2"/>
            <w:tcMar>
              <w:top w:w="28" w:type="dxa"/>
              <w:left w:w="57" w:type="dxa"/>
              <w:bottom w:w="28" w:type="dxa"/>
              <w:right w:w="57" w:type="dxa"/>
            </w:tcMar>
            <w:vAlign w:val="center"/>
          </w:tcPr>
          <w:p w14:paraId="5DB3B004"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4.8</w:t>
            </w:r>
          </w:p>
          <w:p w14:paraId="51748190"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4.10</w:t>
            </w:r>
          </w:p>
        </w:tc>
        <w:tc>
          <w:tcPr>
            <w:tcW w:w="4566" w:type="dxa"/>
            <w:tcMar>
              <w:top w:w="28" w:type="dxa"/>
              <w:left w:w="57" w:type="dxa"/>
              <w:bottom w:w="28" w:type="dxa"/>
              <w:right w:w="57" w:type="dxa"/>
            </w:tcMar>
            <w:vAlign w:val="center"/>
          </w:tcPr>
          <w:p w14:paraId="7D9B51AB"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 xml:space="preserve">Toutes les étapes d’élaboration du vin (culture du raisin, pressurage, vinification, embouteillage) doivent être réalisées dans l’aire géographique délimitée de l’IGP </w:t>
            </w:r>
            <w:r w:rsidRPr="00031C7F">
              <w:rPr>
                <w:rFonts w:ascii="Arial Narrow" w:hAnsi="Arial Narrow" w:cs="Arial"/>
                <w:i/>
                <w:sz w:val="20"/>
                <w:szCs w:val="20"/>
                <w:lang w:val="fr-CA"/>
              </w:rPr>
              <w:t>Vin du Québec.</w:t>
            </w:r>
          </w:p>
        </w:tc>
        <w:tc>
          <w:tcPr>
            <w:tcW w:w="3544" w:type="dxa"/>
            <w:tcMar>
              <w:top w:w="28" w:type="dxa"/>
              <w:left w:w="57" w:type="dxa"/>
              <w:bottom w:w="28" w:type="dxa"/>
              <w:right w:w="57" w:type="dxa"/>
            </w:tcMar>
            <w:vAlign w:val="center"/>
          </w:tcPr>
          <w:p w14:paraId="4A98FD97"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 xml:space="preserve">Réaliser toutes les étapes d’élaboration du vin à l’intérieur de l’aire géographique délimitée présentée </w:t>
            </w:r>
            <w:r w:rsidR="000634B5">
              <w:rPr>
                <w:rFonts w:ascii="Arial Narrow" w:hAnsi="Arial Narrow" w:cs="Arial"/>
                <w:sz w:val="20"/>
                <w:szCs w:val="20"/>
                <w:lang w:val="fr-CA"/>
              </w:rPr>
              <w:t>au</w:t>
            </w:r>
            <w:r w:rsidRPr="00031C7F">
              <w:rPr>
                <w:rFonts w:ascii="Arial Narrow" w:hAnsi="Arial Narrow" w:cs="Arial"/>
                <w:sz w:val="20"/>
                <w:szCs w:val="20"/>
                <w:lang w:val="fr-CA"/>
              </w:rPr>
              <w:t xml:space="preserve"> cahier des charges.</w:t>
            </w:r>
          </w:p>
        </w:tc>
        <w:tc>
          <w:tcPr>
            <w:tcW w:w="4031" w:type="dxa"/>
            <w:tcMar>
              <w:top w:w="28" w:type="dxa"/>
              <w:left w:w="57" w:type="dxa"/>
              <w:bottom w:w="28" w:type="dxa"/>
              <w:right w:w="57" w:type="dxa"/>
            </w:tcMar>
            <w:vAlign w:val="center"/>
          </w:tcPr>
          <w:p w14:paraId="6A45560E" w14:textId="77777777" w:rsidR="008E5960" w:rsidRPr="00031C7F" w:rsidRDefault="008E5960" w:rsidP="00EF244B">
            <w:pPr>
              <w:pStyle w:val="Paragraphedeliste"/>
              <w:widowControl w:val="0"/>
              <w:numPr>
                <w:ilvl w:val="0"/>
                <w:numId w:val="13"/>
              </w:numPr>
              <w:spacing w:after="0" w:line="240" w:lineRule="auto"/>
              <w:ind w:left="203"/>
              <w:rPr>
                <w:rFonts w:ascii="Arial Narrow" w:hAnsi="Arial Narrow" w:cs="Arial"/>
                <w:sz w:val="20"/>
                <w:szCs w:val="20"/>
              </w:rPr>
            </w:pPr>
            <w:r w:rsidRPr="00031C7F">
              <w:rPr>
                <w:rFonts w:ascii="Arial Narrow" w:hAnsi="Arial Narrow" w:cs="Arial"/>
                <w:sz w:val="20"/>
                <w:szCs w:val="20"/>
              </w:rPr>
              <w:t>Formulaire - Plan général exploitation</w:t>
            </w:r>
          </w:p>
          <w:p w14:paraId="01034CE1" w14:textId="77777777" w:rsidR="008E5960" w:rsidRPr="00031C7F" w:rsidRDefault="008E5960" w:rsidP="00EF244B">
            <w:pPr>
              <w:pStyle w:val="Paragraphedeliste"/>
              <w:widowControl w:val="0"/>
              <w:numPr>
                <w:ilvl w:val="0"/>
                <w:numId w:val="13"/>
              </w:numPr>
              <w:spacing w:after="0" w:line="240" w:lineRule="auto"/>
              <w:ind w:left="203"/>
              <w:rPr>
                <w:rFonts w:ascii="Arial Narrow" w:hAnsi="Arial Narrow" w:cs="Arial"/>
                <w:sz w:val="20"/>
                <w:szCs w:val="20"/>
              </w:rPr>
            </w:pPr>
            <w:r w:rsidRPr="00031C7F">
              <w:rPr>
                <w:rFonts w:ascii="Arial Narrow" w:hAnsi="Arial Narrow" w:cs="Arial"/>
                <w:sz w:val="20"/>
                <w:szCs w:val="20"/>
              </w:rPr>
              <w:t>Formulaire - Plan parcellaire détaillé pour le vignoble et les viticulteurs sous-traitants</w:t>
            </w:r>
          </w:p>
          <w:p w14:paraId="76A8F587"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 xml:space="preserve">Registre - Vendange viticulteur sous-traitant </w:t>
            </w:r>
          </w:p>
          <w:p w14:paraId="4AE0392D"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Formulaire - Vendange, foulage, pressurage pour le vignoble</w:t>
            </w:r>
          </w:p>
        </w:tc>
        <w:tc>
          <w:tcPr>
            <w:tcW w:w="930" w:type="dxa"/>
            <w:tcMar>
              <w:top w:w="28" w:type="dxa"/>
              <w:left w:w="57" w:type="dxa"/>
              <w:bottom w:w="28" w:type="dxa"/>
              <w:right w:w="57" w:type="dxa"/>
            </w:tcMar>
            <w:vAlign w:val="center"/>
          </w:tcPr>
          <w:p w14:paraId="16FE3F67" w14:textId="77777777" w:rsidR="008E5960" w:rsidRPr="00031C7F" w:rsidRDefault="008E5960" w:rsidP="00EF244B">
            <w:pPr>
              <w:rPr>
                <w:rFonts w:ascii="Arial Narrow" w:hAnsi="Arial Narrow" w:cs="Arial"/>
                <w:sz w:val="20"/>
                <w:szCs w:val="20"/>
                <w:lang w:val="fr-CA"/>
              </w:rPr>
            </w:pPr>
          </w:p>
        </w:tc>
      </w:tr>
      <w:tr w:rsidR="008E5960" w:rsidRPr="00031C7F" w14:paraId="7528983A" w14:textId="77777777" w:rsidTr="00031C7F">
        <w:trPr>
          <w:cantSplit/>
        </w:trPr>
        <w:tc>
          <w:tcPr>
            <w:tcW w:w="13779" w:type="dxa"/>
            <w:gridSpan w:val="6"/>
            <w:shd w:val="clear" w:color="auto" w:fill="D9D9D9" w:themeFill="background1" w:themeFillShade="D9"/>
            <w:tcMar>
              <w:top w:w="28" w:type="dxa"/>
              <w:left w:w="57" w:type="dxa"/>
              <w:bottom w:w="28" w:type="dxa"/>
              <w:right w:w="57" w:type="dxa"/>
            </w:tcMar>
            <w:vAlign w:val="center"/>
          </w:tcPr>
          <w:p w14:paraId="66AF7BAD" w14:textId="77777777" w:rsidR="008E5960" w:rsidRPr="00031C7F" w:rsidRDefault="008E5960" w:rsidP="00EF244B">
            <w:pPr>
              <w:pStyle w:val="Paragraphedeliste"/>
              <w:keepNext/>
              <w:widowControl w:val="0"/>
              <w:ind w:left="0"/>
              <w:rPr>
                <w:rFonts w:ascii="Arial Narrow" w:hAnsi="Arial Narrow" w:cs="Arial"/>
                <w:i/>
                <w:sz w:val="20"/>
                <w:szCs w:val="20"/>
              </w:rPr>
            </w:pPr>
            <w:r w:rsidRPr="00031C7F">
              <w:rPr>
                <w:rFonts w:ascii="Arial Narrow" w:hAnsi="Arial Narrow" w:cs="Arial"/>
                <w:i/>
                <w:sz w:val="20"/>
                <w:szCs w:val="20"/>
              </w:rPr>
              <w:lastRenderedPageBreak/>
              <w:t>Culture du raisin</w:t>
            </w:r>
          </w:p>
        </w:tc>
      </w:tr>
      <w:tr w:rsidR="008E5960" w:rsidRPr="00CF19DF" w14:paraId="1DAFAE95" w14:textId="77777777" w:rsidTr="000634B5">
        <w:trPr>
          <w:cantSplit/>
        </w:trPr>
        <w:tc>
          <w:tcPr>
            <w:tcW w:w="708" w:type="dxa"/>
            <w:gridSpan w:val="2"/>
            <w:tcMar>
              <w:top w:w="28" w:type="dxa"/>
              <w:left w:w="57" w:type="dxa"/>
              <w:bottom w:w="28" w:type="dxa"/>
              <w:right w:w="57" w:type="dxa"/>
            </w:tcMar>
            <w:vAlign w:val="center"/>
          </w:tcPr>
          <w:p w14:paraId="3164D6FE" w14:textId="77777777" w:rsidR="008E5960" w:rsidRPr="00031C7F" w:rsidRDefault="008E5960" w:rsidP="00EF244B">
            <w:pPr>
              <w:keepNext/>
              <w:jc w:val="center"/>
              <w:rPr>
                <w:rFonts w:ascii="Arial Narrow" w:hAnsi="Arial Narrow" w:cs="Arial"/>
                <w:sz w:val="20"/>
                <w:szCs w:val="20"/>
                <w:lang w:val="fr-CA"/>
              </w:rPr>
            </w:pPr>
            <w:r w:rsidRPr="00031C7F">
              <w:rPr>
                <w:rFonts w:ascii="Arial Narrow" w:hAnsi="Arial Narrow" w:cs="Arial"/>
                <w:sz w:val="20"/>
                <w:szCs w:val="20"/>
                <w:lang w:val="fr-CA"/>
              </w:rPr>
              <w:t>4.4a)</w:t>
            </w:r>
          </w:p>
        </w:tc>
        <w:tc>
          <w:tcPr>
            <w:tcW w:w="4566" w:type="dxa"/>
            <w:tcMar>
              <w:top w:w="28" w:type="dxa"/>
              <w:left w:w="57" w:type="dxa"/>
              <w:bottom w:w="28" w:type="dxa"/>
              <w:right w:w="57" w:type="dxa"/>
            </w:tcMar>
            <w:vAlign w:val="center"/>
          </w:tcPr>
          <w:p w14:paraId="049893BC" w14:textId="77777777" w:rsidR="008E5960" w:rsidRPr="00031C7F" w:rsidRDefault="008E5960" w:rsidP="00EF244B">
            <w:pPr>
              <w:keepNext/>
              <w:rPr>
                <w:rFonts w:ascii="Arial Narrow" w:hAnsi="Arial Narrow" w:cs="Arial"/>
                <w:b/>
                <w:sz w:val="20"/>
                <w:szCs w:val="20"/>
                <w:lang w:val="fr-CA"/>
              </w:rPr>
            </w:pPr>
            <w:r w:rsidRPr="00031C7F">
              <w:rPr>
                <w:rFonts w:ascii="Arial Narrow" w:hAnsi="Arial Narrow" w:cs="Arial"/>
                <w:b/>
                <w:sz w:val="20"/>
                <w:szCs w:val="20"/>
                <w:lang w:val="fr-CA"/>
              </w:rPr>
              <w:t>Production au vignoble</w:t>
            </w:r>
          </w:p>
          <w:p w14:paraId="6C685562" w14:textId="77777777" w:rsidR="008E5960" w:rsidRPr="00031C7F" w:rsidRDefault="008E5960" w:rsidP="00EF244B">
            <w:pPr>
              <w:keepNext/>
              <w:rPr>
                <w:rFonts w:ascii="Arial Narrow" w:hAnsi="Arial Narrow" w:cs="Arial"/>
                <w:sz w:val="20"/>
                <w:szCs w:val="20"/>
                <w:lang w:val="fr-CA"/>
              </w:rPr>
            </w:pPr>
            <w:r w:rsidRPr="00031C7F">
              <w:rPr>
                <w:rFonts w:ascii="Arial Narrow" w:hAnsi="Arial Narrow" w:cs="Arial"/>
                <w:sz w:val="20"/>
                <w:szCs w:val="20"/>
                <w:lang w:val="fr-CA"/>
              </w:rPr>
              <w:t>Le vignoble doit produire au minimum 50</w:t>
            </w:r>
            <w:r w:rsidR="00144EB1">
              <w:rPr>
                <w:rFonts w:ascii="Arial Narrow" w:hAnsi="Arial Narrow" w:cs="Arial"/>
                <w:sz w:val="20"/>
                <w:szCs w:val="20"/>
                <w:lang w:val="fr-CA"/>
              </w:rPr>
              <w:t> </w:t>
            </w:r>
            <w:r w:rsidRPr="00031C7F">
              <w:rPr>
                <w:rFonts w:ascii="Arial Narrow" w:hAnsi="Arial Narrow" w:cs="Arial"/>
                <w:sz w:val="20"/>
                <w:szCs w:val="20"/>
                <w:lang w:val="fr-CA"/>
              </w:rPr>
              <w:t xml:space="preserve">% du poids total de raisin frais ou de moût destiné à l’élaboration des produits qu’il vinifie, embouteille et étiquète sous l’IGP </w:t>
            </w:r>
            <w:r w:rsidRPr="00031C7F">
              <w:rPr>
                <w:rFonts w:ascii="Arial Narrow" w:hAnsi="Arial Narrow" w:cs="Arial"/>
                <w:i/>
                <w:sz w:val="20"/>
                <w:szCs w:val="20"/>
                <w:lang w:val="fr-CA"/>
              </w:rPr>
              <w:t>Vin du Québec.</w:t>
            </w:r>
          </w:p>
        </w:tc>
        <w:tc>
          <w:tcPr>
            <w:tcW w:w="3544" w:type="dxa"/>
            <w:tcMar>
              <w:top w:w="28" w:type="dxa"/>
              <w:left w:w="57" w:type="dxa"/>
              <w:bottom w:w="28" w:type="dxa"/>
              <w:right w:w="57" w:type="dxa"/>
            </w:tcMar>
            <w:vAlign w:val="center"/>
          </w:tcPr>
          <w:p w14:paraId="79A07261" w14:textId="77777777" w:rsidR="008E5960" w:rsidRPr="00031C7F" w:rsidRDefault="008E5960" w:rsidP="00EF244B">
            <w:pPr>
              <w:keepNext/>
              <w:jc w:val="center"/>
              <w:rPr>
                <w:rFonts w:ascii="Arial Narrow" w:hAnsi="Arial Narrow" w:cs="Arial"/>
                <w:sz w:val="20"/>
                <w:szCs w:val="20"/>
                <w:lang w:val="fr-CA"/>
              </w:rPr>
            </w:pPr>
            <w:r w:rsidRPr="00031C7F">
              <w:rPr>
                <w:rFonts w:ascii="Arial Narrow" w:hAnsi="Arial Narrow" w:cs="Arial"/>
                <w:sz w:val="20"/>
                <w:szCs w:val="20"/>
                <w:lang w:val="fr-CA"/>
              </w:rPr>
              <w:t>Produire au moins de 50 % du raisin entrant dans l’élaboration des produits certifiés sur des terres en propriété ou en location</w:t>
            </w:r>
          </w:p>
        </w:tc>
        <w:tc>
          <w:tcPr>
            <w:tcW w:w="4031" w:type="dxa"/>
            <w:tcMar>
              <w:top w:w="28" w:type="dxa"/>
              <w:left w:w="57" w:type="dxa"/>
              <w:bottom w:w="28" w:type="dxa"/>
              <w:right w:w="57" w:type="dxa"/>
            </w:tcMar>
            <w:vAlign w:val="center"/>
          </w:tcPr>
          <w:p w14:paraId="1B50F517" w14:textId="77777777" w:rsidR="008E5960" w:rsidRPr="00031C7F" w:rsidRDefault="008E5960" w:rsidP="00EF244B">
            <w:pPr>
              <w:pStyle w:val="TableParagraph"/>
              <w:keepNext/>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Formulaire - Validation plan parcellaire détaillé</w:t>
            </w:r>
          </w:p>
          <w:p w14:paraId="0BD744F5" w14:textId="77777777" w:rsidR="008E5960" w:rsidRPr="00031C7F" w:rsidRDefault="008E5960" w:rsidP="00EF244B">
            <w:pPr>
              <w:pStyle w:val="TableParagraph"/>
              <w:keepNext/>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Formulaire - Attestation évaluation potentiel pour le vignoble et les viticulteurs sous-traitants si vous achetez du raisin ou du moût.</w:t>
            </w:r>
          </w:p>
          <w:p w14:paraId="5C7D170F" w14:textId="77777777" w:rsidR="008E5960" w:rsidRPr="00031C7F" w:rsidRDefault="008E5960" w:rsidP="00EF244B">
            <w:pPr>
              <w:pStyle w:val="TableParagraph"/>
              <w:keepNext/>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Registre - Vendange viticulteur sous-traitant</w:t>
            </w:r>
          </w:p>
          <w:p w14:paraId="45EA9329" w14:textId="77777777" w:rsidR="008E5960" w:rsidRPr="00031C7F" w:rsidRDefault="008E5960" w:rsidP="00EF244B">
            <w:pPr>
              <w:pStyle w:val="TableParagraph"/>
              <w:keepNext/>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 xml:space="preserve">Formulaire - Vendange, foulage, pressurage pour le vignoble </w:t>
            </w:r>
          </w:p>
          <w:p w14:paraId="531C5746" w14:textId="77777777" w:rsidR="008E5960" w:rsidRPr="00031C7F" w:rsidRDefault="008E5960" w:rsidP="00EF244B">
            <w:pPr>
              <w:pStyle w:val="TableParagraph"/>
              <w:keepNext/>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cs="Arial"/>
                <w:sz w:val="20"/>
                <w:szCs w:val="20"/>
                <w:lang w:val="fr-CA"/>
              </w:rPr>
              <w:t xml:space="preserve">Formulaire - Enregistrement produits embouteilles </w:t>
            </w:r>
          </w:p>
          <w:p w14:paraId="014CE7EF" w14:textId="77777777" w:rsidR="008E5960" w:rsidRPr="00031C7F" w:rsidRDefault="008E5960" w:rsidP="00EF244B">
            <w:pPr>
              <w:pStyle w:val="TableParagraph"/>
              <w:keepNext/>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Facture du raisin ou du moût acheté</w:t>
            </w:r>
          </w:p>
          <w:p w14:paraId="7E6A6495" w14:textId="77777777" w:rsidR="008E5960" w:rsidRPr="00031C7F" w:rsidRDefault="008E5960" w:rsidP="00EF244B">
            <w:pPr>
              <w:pStyle w:val="TableParagraph"/>
              <w:keepNext/>
              <w:numPr>
                <w:ilvl w:val="0"/>
                <w:numId w:val="13"/>
              </w:numPr>
              <w:tabs>
                <w:tab w:val="left" w:pos="670"/>
              </w:tabs>
              <w:ind w:left="250" w:hanging="252"/>
              <w:contextualSpacing/>
              <w:rPr>
                <w:rFonts w:ascii="Arial Narrow" w:hAnsi="Arial Narrow" w:cs="Arial"/>
                <w:sz w:val="20"/>
                <w:szCs w:val="20"/>
                <w:lang w:val="fr-CA"/>
              </w:rPr>
            </w:pPr>
            <w:r w:rsidRPr="00031C7F">
              <w:rPr>
                <w:rFonts w:ascii="Arial Narrow" w:hAnsi="Arial Narrow"/>
                <w:sz w:val="20"/>
                <w:szCs w:val="20"/>
                <w:lang w:val="fr-CA"/>
              </w:rPr>
              <w:t>Baux de</w:t>
            </w:r>
            <w:r w:rsidRPr="00031C7F">
              <w:rPr>
                <w:rFonts w:ascii="Arial Narrow" w:hAnsi="Arial Narrow"/>
                <w:spacing w:val="-13"/>
                <w:sz w:val="20"/>
                <w:szCs w:val="20"/>
                <w:lang w:val="fr-CA"/>
              </w:rPr>
              <w:t xml:space="preserve"> </w:t>
            </w:r>
            <w:r w:rsidRPr="00031C7F">
              <w:rPr>
                <w:rFonts w:ascii="Arial Narrow" w:hAnsi="Arial Narrow"/>
                <w:sz w:val="20"/>
                <w:szCs w:val="20"/>
                <w:lang w:val="fr-CA"/>
              </w:rPr>
              <w:t>location des terres louées</w:t>
            </w:r>
          </w:p>
        </w:tc>
        <w:tc>
          <w:tcPr>
            <w:tcW w:w="930" w:type="dxa"/>
            <w:tcMar>
              <w:top w:w="28" w:type="dxa"/>
              <w:left w:w="57" w:type="dxa"/>
              <w:bottom w:w="28" w:type="dxa"/>
              <w:right w:w="57" w:type="dxa"/>
            </w:tcMar>
            <w:vAlign w:val="center"/>
          </w:tcPr>
          <w:p w14:paraId="52A1A123" w14:textId="77777777" w:rsidR="008E5960" w:rsidRPr="00031C7F" w:rsidRDefault="008E5960" w:rsidP="00EF244B">
            <w:pPr>
              <w:pStyle w:val="Paragraphedeliste"/>
              <w:keepNext/>
              <w:widowControl w:val="0"/>
              <w:numPr>
                <w:ilvl w:val="0"/>
                <w:numId w:val="2"/>
              </w:numPr>
              <w:spacing w:after="0" w:line="240" w:lineRule="auto"/>
              <w:ind w:left="0"/>
              <w:rPr>
                <w:rFonts w:ascii="Arial Narrow" w:hAnsi="Arial Narrow" w:cs="Arial"/>
                <w:sz w:val="20"/>
                <w:szCs w:val="20"/>
              </w:rPr>
            </w:pPr>
          </w:p>
        </w:tc>
      </w:tr>
      <w:tr w:rsidR="008E5960" w:rsidRPr="00CF19DF" w14:paraId="6195D144" w14:textId="77777777" w:rsidTr="000634B5">
        <w:trPr>
          <w:cantSplit/>
          <w:trHeight w:val="2754"/>
        </w:trPr>
        <w:tc>
          <w:tcPr>
            <w:tcW w:w="708" w:type="dxa"/>
            <w:gridSpan w:val="2"/>
            <w:tcMar>
              <w:top w:w="28" w:type="dxa"/>
              <w:left w:w="57" w:type="dxa"/>
              <w:bottom w:w="28" w:type="dxa"/>
              <w:right w:w="57" w:type="dxa"/>
            </w:tcMar>
            <w:vAlign w:val="center"/>
          </w:tcPr>
          <w:p w14:paraId="77C94F0F"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4.5</w:t>
            </w:r>
          </w:p>
          <w:p w14:paraId="00EAF6DA" w14:textId="77777777" w:rsidR="008E5960" w:rsidRPr="00031C7F" w:rsidRDefault="008E5960" w:rsidP="00EF244B">
            <w:pPr>
              <w:jc w:val="center"/>
              <w:rPr>
                <w:rFonts w:ascii="Arial Narrow" w:hAnsi="Arial Narrow" w:cs="Arial"/>
                <w:sz w:val="20"/>
                <w:szCs w:val="20"/>
                <w:lang w:val="fr-CA"/>
              </w:rPr>
            </w:pPr>
          </w:p>
          <w:p w14:paraId="510CBB2C" w14:textId="77777777" w:rsidR="008E5960" w:rsidRPr="00031C7F" w:rsidRDefault="008E5960" w:rsidP="00EF244B">
            <w:pPr>
              <w:jc w:val="center"/>
              <w:rPr>
                <w:rFonts w:ascii="Arial Narrow" w:hAnsi="Arial Narrow" w:cs="Arial"/>
                <w:sz w:val="20"/>
                <w:szCs w:val="20"/>
                <w:lang w:val="fr-CA"/>
              </w:rPr>
            </w:pPr>
          </w:p>
          <w:p w14:paraId="707566BE" w14:textId="77777777" w:rsidR="008E5960" w:rsidRPr="00031C7F" w:rsidRDefault="008E5960" w:rsidP="00EF244B">
            <w:pPr>
              <w:jc w:val="center"/>
              <w:rPr>
                <w:rFonts w:ascii="Arial Narrow" w:hAnsi="Arial Narrow" w:cs="Arial"/>
                <w:sz w:val="20"/>
                <w:szCs w:val="20"/>
                <w:lang w:val="fr-CA"/>
              </w:rPr>
            </w:pPr>
          </w:p>
          <w:p w14:paraId="62F37192" w14:textId="77777777" w:rsidR="008E5960" w:rsidRPr="00031C7F" w:rsidRDefault="008E5960" w:rsidP="00EF244B">
            <w:pPr>
              <w:jc w:val="center"/>
              <w:rPr>
                <w:rFonts w:ascii="Arial Narrow" w:hAnsi="Arial Narrow" w:cs="Arial"/>
                <w:sz w:val="20"/>
                <w:szCs w:val="20"/>
                <w:lang w:val="fr-CA"/>
              </w:rPr>
            </w:pPr>
          </w:p>
          <w:p w14:paraId="3058D345"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4.6</w:t>
            </w:r>
          </w:p>
        </w:tc>
        <w:tc>
          <w:tcPr>
            <w:tcW w:w="4566" w:type="dxa"/>
            <w:tcMar>
              <w:top w:w="28" w:type="dxa"/>
              <w:left w:w="57" w:type="dxa"/>
              <w:bottom w:w="28" w:type="dxa"/>
              <w:right w:w="57" w:type="dxa"/>
            </w:tcMar>
            <w:vAlign w:val="center"/>
          </w:tcPr>
          <w:p w14:paraId="5AADC0C0"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b/>
                <w:sz w:val="20"/>
                <w:szCs w:val="20"/>
                <w:lang w:val="fr-CA"/>
              </w:rPr>
              <w:t>Achat du raisin ou de moût non fermenté</w:t>
            </w:r>
          </w:p>
          <w:p w14:paraId="56C878EA" w14:textId="77777777" w:rsidR="008E5960" w:rsidRPr="00031C7F" w:rsidRDefault="008E5960" w:rsidP="00EF244B">
            <w:pPr>
              <w:spacing w:before="40" w:after="40"/>
              <w:contextualSpacing/>
              <w:rPr>
                <w:rFonts w:ascii="Arial Narrow" w:hAnsi="Arial Narrow" w:cs="Arial"/>
                <w:sz w:val="20"/>
                <w:szCs w:val="20"/>
                <w:lang w:val="fr-CA"/>
              </w:rPr>
            </w:pPr>
            <w:r w:rsidRPr="00031C7F">
              <w:rPr>
                <w:rFonts w:ascii="Arial Narrow" w:hAnsi="Arial Narrow" w:cs="Arial"/>
                <w:sz w:val="20"/>
                <w:szCs w:val="20"/>
                <w:lang w:val="fr-CA"/>
              </w:rPr>
              <w:t>Le raisin ou le moût non fermenté acheté chez un viticulteur sous-traitant doit être attesté par un professionnel en viticulture mandaté par le vignoble acheteur pour tout achat de plus de 1000 kg de raisin, ou si la quantité totale achetée dépasse 5 % du poids total de raisin que le vignoble acheteur produit au cours de l’année.</w:t>
            </w:r>
          </w:p>
          <w:p w14:paraId="63D389D0" w14:textId="77777777" w:rsidR="008E5960" w:rsidRPr="00031C7F" w:rsidRDefault="008E5960" w:rsidP="00EF244B">
            <w:pPr>
              <w:spacing w:before="40" w:after="40"/>
              <w:contextualSpacing/>
              <w:rPr>
                <w:highlight w:val="yellow"/>
                <w:lang w:val="fr-CA"/>
              </w:rPr>
            </w:pPr>
          </w:p>
          <w:p w14:paraId="455AE47A" w14:textId="77777777" w:rsidR="008E5960" w:rsidRPr="00031C7F" w:rsidRDefault="008E5960" w:rsidP="00EF244B">
            <w:pPr>
              <w:spacing w:before="40" w:after="40"/>
              <w:contextualSpacing/>
              <w:rPr>
                <w:rFonts w:ascii="Arial Narrow" w:hAnsi="Arial Narrow" w:cs="Arial"/>
                <w:sz w:val="20"/>
                <w:szCs w:val="20"/>
                <w:lang w:val="fr-CA"/>
              </w:rPr>
            </w:pPr>
            <w:r w:rsidRPr="00031C7F">
              <w:rPr>
                <w:rFonts w:ascii="Arial Narrow" w:hAnsi="Arial Narrow" w:cs="Arial"/>
                <w:sz w:val="20"/>
                <w:szCs w:val="20"/>
                <w:lang w:val="fr-CA"/>
              </w:rPr>
              <w:t>Le vignoble acheteur est responsable de fournir à l’organisme de certification les preuves de traçabilité du raisin ou du mout non fermenté acheté. L’organisme de certification peut se rendre chez le viticulteur sous-traitant pour s’assurer de la traçabilité des raisins ou du moût non fermenté.</w:t>
            </w:r>
          </w:p>
        </w:tc>
        <w:tc>
          <w:tcPr>
            <w:tcW w:w="3544" w:type="dxa"/>
            <w:tcMar>
              <w:top w:w="28" w:type="dxa"/>
              <w:left w:w="57" w:type="dxa"/>
              <w:bottom w:w="28" w:type="dxa"/>
              <w:right w:w="57" w:type="dxa"/>
            </w:tcMar>
            <w:vAlign w:val="center"/>
          </w:tcPr>
          <w:p w14:paraId="4AFBF616"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Acheter du raisin attesté par un professionnel compétent lorsque la quantité dépasse 1000 kg ou 5 % du poids total de raisin produit par votre vignoble au cours de l’année</w:t>
            </w:r>
          </w:p>
          <w:p w14:paraId="3F1C74B2" w14:textId="77777777" w:rsidR="008E5960" w:rsidRPr="00031C7F" w:rsidRDefault="008E5960" w:rsidP="00EF244B">
            <w:pPr>
              <w:jc w:val="center"/>
              <w:rPr>
                <w:rFonts w:ascii="Arial Narrow" w:hAnsi="Arial Narrow" w:cs="Arial"/>
                <w:sz w:val="20"/>
                <w:szCs w:val="20"/>
                <w:lang w:val="fr-CA"/>
              </w:rPr>
            </w:pPr>
          </w:p>
          <w:p w14:paraId="41B5AE2D" w14:textId="77777777" w:rsidR="008E5960" w:rsidRPr="00031C7F" w:rsidRDefault="008E5960" w:rsidP="00EF244B">
            <w:pPr>
              <w:jc w:val="center"/>
              <w:rPr>
                <w:rFonts w:ascii="Arial Narrow" w:hAnsi="Arial Narrow" w:cs="Arial"/>
                <w:sz w:val="20"/>
                <w:szCs w:val="20"/>
                <w:lang w:val="fr-CA"/>
              </w:rPr>
            </w:pPr>
          </w:p>
          <w:p w14:paraId="71E7C232"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 xml:space="preserve">Fournir des preuves de traçabilité complète du raisin ou du moût non fermenté acheté. </w:t>
            </w:r>
          </w:p>
        </w:tc>
        <w:tc>
          <w:tcPr>
            <w:tcW w:w="4031" w:type="dxa"/>
            <w:tcMar>
              <w:top w:w="28" w:type="dxa"/>
              <w:left w:w="57" w:type="dxa"/>
              <w:bottom w:w="28" w:type="dxa"/>
              <w:right w:w="57" w:type="dxa"/>
            </w:tcMar>
            <w:vAlign w:val="center"/>
          </w:tcPr>
          <w:p w14:paraId="6311EDCD"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Formulaire - Validation plan parcellaire détaillé</w:t>
            </w:r>
          </w:p>
          <w:p w14:paraId="41DCB235"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Formulaire - Attestation évaluation potentiel pour le vignoble et viticulteur</w:t>
            </w:r>
            <w:r w:rsidR="000639D7">
              <w:rPr>
                <w:rFonts w:ascii="Arial Narrow" w:hAnsi="Arial Narrow"/>
                <w:sz w:val="20"/>
                <w:szCs w:val="20"/>
                <w:lang w:val="fr-CA"/>
              </w:rPr>
              <w:t>s</w:t>
            </w:r>
            <w:r w:rsidRPr="00031C7F">
              <w:rPr>
                <w:rFonts w:ascii="Arial Narrow" w:hAnsi="Arial Narrow"/>
                <w:sz w:val="20"/>
                <w:szCs w:val="20"/>
                <w:lang w:val="fr-CA"/>
              </w:rPr>
              <w:t xml:space="preserve"> sous-traitant</w:t>
            </w:r>
            <w:r w:rsidR="000639D7">
              <w:rPr>
                <w:rFonts w:ascii="Arial Narrow" w:hAnsi="Arial Narrow"/>
                <w:sz w:val="20"/>
                <w:szCs w:val="20"/>
                <w:lang w:val="fr-CA"/>
              </w:rPr>
              <w:t>s</w:t>
            </w:r>
            <w:r w:rsidRPr="00031C7F">
              <w:rPr>
                <w:rFonts w:ascii="Arial Narrow" w:hAnsi="Arial Narrow"/>
                <w:sz w:val="20"/>
                <w:szCs w:val="20"/>
                <w:lang w:val="fr-CA"/>
              </w:rPr>
              <w:t xml:space="preserve"> si vous achetez du raisin ou du moût.</w:t>
            </w:r>
          </w:p>
          <w:p w14:paraId="4AAD61D6"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 xml:space="preserve">Registre - Vendange viticulteur sous-traitant </w:t>
            </w:r>
          </w:p>
          <w:p w14:paraId="788F2CA0"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 xml:space="preserve">Formulaire - Vendange, foulage, pressurage pour le vignoble </w:t>
            </w:r>
          </w:p>
          <w:p w14:paraId="27AFE6D2"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Facture du raisin ou du moût acheté</w:t>
            </w:r>
          </w:p>
          <w:p w14:paraId="2236C0F6" w14:textId="77777777" w:rsidR="008E5960" w:rsidRPr="00031C7F" w:rsidRDefault="008E5960" w:rsidP="00EF244B">
            <w:pPr>
              <w:pStyle w:val="TableParagraph"/>
              <w:numPr>
                <w:ilvl w:val="0"/>
                <w:numId w:val="13"/>
              </w:numPr>
              <w:spacing w:before="40" w:after="40"/>
              <w:ind w:left="250" w:right="144" w:hanging="252"/>
              <w:contextualSpacing/>
              <w:rPr>
                <w:rFonts w:ascii="Arial Narrow" w:hAnsi="Arial Narrow"/>
                <w:sz w:val="20"/>
                <w:szCs w:val="20"/>
                <w:lang w:val="fr-CA"/>
              </w:rPr>
            </w:pPr>
            <w:r w:rsidRPr="00031C7F">
              <w:rPr>
                <w:rFonts w:ascii="Arial Narrow" w:hAnsi="Arial Narrow"/>
                <w:sz w:val="20"/>
                <w:szCs w:val="20"/>
                <w:lang w:val="fr-CA"/>
              </w:rPr>
              <w:t>Baux de location des terres louées</w:t>
            </w:r>
          </w:p>
        </w:tc>
        <w:tc>
          <w:tcPr>
            <w:tcW w:w="930" w:type="dxa"/>
            <w:shd w:val="clear" w:color="auto" w:fill="auto"/>
            <w:tcMar>
              <w:top w:w="28" w:type="dxa"/>
              <w:left w:w="57" w:type="dxa"/>
              <w:bottom w:w="28" w:type="dxa"/>
              <w:right w:w="57" w:type="dxa"/>
            </w:tcMar>
            <w:vAlign w:val="center"/>
          </w:tcPr>
          <w:p w14:paraId="29955976" w14:textId="77777777" w:rsidR="008E5960" w:rsidRPr="00031C7F" w:rsidRDefault="008E5960" w:rsidP="00EF244B">
            <w:pPr>
              <w:pStyle w:val="Paragraphedeliste"/>
              <w:widowControl w:val="0"/>
              <w:numPr>
                <w:ilvl w:val="0"/>
                <w:numId w:val="2"/>
              </w:numPr>
              <w:spacing w:after="0" w:line="240" w:lineRule="auto"/>
              <w:ind w:left="0"/>
              <w:rPr>
                <w:rFonts w:ascii="Arial Narrow" w:hAnsi="Arial Narrow" w:cs="Arial"/>
                <w:sz w:val="20"/>
                <w:szCs w:val="20"/>
              </w:rPr>
            </w:pPr>
          </w:p>
        </w:tc>
      </w:tr>
      <w:tr w:rsidR="008E5960" w:rsidRPr="00CF19DF" w14:paraId="730EC8AF" w14:textId="77777777" w:rsidTr="000634B5">
        <w:trPr>
          <w:cantSplit/>
        </w:trPr>
        <w:tc>
          <w:tcPr>
            <w:tcW w:w="708" w:type="dxa"/>
            <w:gridSpan w:val="2"/>
            <w:tcMar>
              <w:top w:w="28" w:type="dxa"/>
              <w:left w:w="57" w:type="dxa"/>
              <w:bottom w:w="28" w:type="dxa"/>
              <w:right w:w="57" w:type="dxa"/>
            </w:tcMar>
            <w:vAlign w:val="center"/>
          </w:tcPr>
          <w:p w14:paraId="4B8A0FE5"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4.7</w:t>
            </w:r>
          </w:p>
        </w:tc>
        <w:tc>
          <w:tcPr>
            <w:tcW w:w="4566" w:type="dxa"/>
            <w:tcMar>
              <w:top w:w="28" w:type="dxa"/>
              <w:left w:w="57" w:type="dxa"/>
              <w:bottom w:w="28" w:type="dxa"/>
              <w:right w:w="57" w:type="dxa"/>
            </w:tcMar>
            <w:vAlign w:val="center"/>
          </w:tcPr>
          <w:p w14:paraId="0A909724"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 xml:space="preserve">Un vignoble peut demander qu’un seul ou plusieurs de ses produits soient concernés par l’IGP Vin du Québec. Une distinction claire doit être faite dans ses registres et en cuverie afin d’éviter tout contact ou mélange avec un produit autre que l’IGP Vin du Québec. </w:t>
            </w:r>
          </w:p>
        </w:tc>
        <w:tc>
          <w:tcPr>
            <w:tcW w:w="3544" w:type="dxa"/>
            <w:tcMar>
              <w:top w:w="28" w:type="dxa"/>
              <w:left w:w="57" w:type="dxa"/>
              <w:bottom w:w="28" w:type="dxa"/>
              <w:right w:w="57" w:type="dxa"/>
            </w:tcMar>
            <w:vAlign w:val="center"/>
          </w:tcPr>
          <w:p w14:paraId="6802F679"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 xml:space="preserve">Fournir des preuves de traçabilité complète de tout le raisin et le moût utilisé pour l’élaboration de produits pour lesquels </w:t>
            </w:r>
            <w:r w:rsidRPr="00031C7F">
              <w:rPr>
                <w:rFonts w:ascii="Arial Narrow" w:hAnsi="Arial Narrow" w:cs="Arial"/>
                <w:i/>
                <w:sz w:val="20"/>
                <w:szCs w:val="20"/>
                <w:lang w:val="fr-CA"/>
              </w:rPr>
              <w:t xml:space="preserve">l’IGP Vin du Québec </w:t>
            </w:r>
            <w:r w:rsidRPr="00031C7F">
              <w:rPr>
                <w:rFonts w:ascii="Arial Narrow" w:hAnsi="Arial Narrow" w:cs="Arial"/>
                <w:sz w:val="20"/>
                <w:szCs w:val="20"/>
                <w:lang w:val="fr-CA"/>
              </w:rPr>
              <w:t>est demandée et pour les autres</w:t>
            </w:r>
          </w:p>
        </w:tc>
        <w:tc>
          <w:tcPr>
            <w:tcW w:w="4031" w:type="dxa"/>
            <w:tcMar>
              <w:top w:w="28" w:type="dxa"/>
              <w:left w:w="57" w:type="dxa"/>
              <w:bottom w:w="28" w:type="dxa"/>
              <w:right w:w="57" w:type="dxa"/>
            </w:tcMar>
            <w:vAlign w:val="center"/>
          </w:tcPr>
          <w:p w14:paraId="54B67B37"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 xml:space="preserve">Registre - Vendange viticulteur sous-traitant </w:t>
            </w:r>
          </w:p>
          <w:p w14:paraId="77A1BF19"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 xml:space="preserve">Formulaire - Vendange, foulage, pressurage pour le vignoble </w:t>
            </w:r>
          </w:p>
          <w:p w14:paraId="132D2549"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cs="Arial"/>
                <w:sz w:val="20"/>
                <w:szCs w:val="20"/>
                <w:lang w:val="fr-CA"/>
              </w:rPr>
              <w:t>Formulaire - Enregistrement produits embouteilles ou IGP</w:t>
            </w:r>
            <w:r w:rsidRPr="00031C7F">
              <w:rPr>
                <w:rFonts w:ascii="Arial Narrow" w:hAnsi="Arial Narrow"/>
                <w:sz w:val="20"/>
                <w:szCs w:val="20"/>
                <w:lang w:val="fr-CA"/>
              </w:rPr>
              <w:t xml:space="preserve"> </w:t>
            </w:r>
          </w:p>
        </w:tc>
        <w:tc>
          <w:tcPr>
            <w:tcW w:w="930" w:type="dxa"/>
            <w:tcMar>
              <w:top w:w="28" w:type="dxa"/>
              <w:left w:w="57" w:type="dxa"/>
              <w:bottom w:w="28" w:type="dxa"/>
              <w:right w:w="57" w:type="dxa"/>
            </w:tcMar>
            <w:vAlign w:val="center"/>
          </w:tcPr>
          <w:p w14:paraId="45FC1718" w14:textId="77777777" w:rsidR="008E5960" w:rsidRPr="00031C7F" w:rsidRDefault="008E5960" w:rsidP="00EF244B">
            <w:pPr>
              <w:pStyle w:val="Paragraphedeliste"/>
              <w:widowControl w:val="0"/>
              <w:numPr>
                <w:ilvl w:val="0"/>
                <w:numId w:val="3"/>
              </w:numPr>
              <w:spacing w:after="0" w:line="240" w:lineRule="auto"/>
              <w:ind w:left="0"/>
              <w:rPr>
                <w:rFonts w:ascii="Arial Narrow" w:hAnsi="Arial Narrow" w:cs="Arial"/>
                <w:sz w:val="20"/>
                <w:szCs w:val="20"/>
              </w:rPr>
            </w:pPr>
          </w:p>
        </w:tc>
      </w:tr>
      <w:tr w:rsidR="008E5960" w:rsidRPr="00031C7F" w14:paraId="3BBC50AF" w14:textId="77777777" w:rsidTr="000634B5">
        <w:trPr>
          <w:cantSplit/>
        </w:trPr>
        <w:tc>
          <w:tcPr>
            <w:tcW w:w="708" w:type="dxa"/>
            <w:gridSpan w:val="2"/>
            <w:tcMar>
              <w:top w:w="28" w:type="dxa"/>
              <w:left w:w="57" w:type="dxa"/>
              <w:bottom w:w="28" w:type="dxa"/>
              <w:right w:w="57" w:type="dxa"/>
            </w:tcMar>
            <w:vAlign w:val="center"/>
          </w:tcPr>
          <w:p w14:paraId="1935E108"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lastRenderedPageBreak/>
              <w:t>4.11</w:t>
            </w:r>
          </w:p>
        </w:tc>
        <w:tc>
          <w:tcPr>
            <w:tcW w:w="4566" w:type="dxa"/>
            <w:tcMar>
              <w:top w:w="28" w:type="dxa"/>
              <w:left w:w="57" w:type="dxa"/>
              <w:bottom w:w="28" w:type="dxa"/>
              <w:right w:w="57" w:type="dxa"/>
            </w:tcMar>
            <w:vAlign w:val="center"/>
          </w:tcPr>
          <w:p w14:paraId="4306A255"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b/>
                <w:sz w:val="20"/>
                <w:szCs w:val="20"/>
                <w:lang w:val="fr-CA"/>
              </w:rPr>
              <w:t>Cépages</w:t>
            </w:r>
          </w:p>
          <w:p w14:paraId="708E7A15"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 xml:space="preserve">Les produits IGP </w:t>
            </w:r>
            <w:r w:rsidRPr="00031C7F">
              <w:rPr>
                <w:rFonts w:ascii="Arial Narrow" w:hAnsi="Arial Narrow" w:cs="Arial"/>
                <w:i/>
                <w:sz w:val="20"/>
                <w:szCs w:val="20"/>
                <w:lang w:val="fr-CA"/>
              </w:rPr>
              <w:t>Vin du Québec</w:t>
            </w:r>
            <w:r w:rsidRPr="00031C7F">
              <w:rPr>
                <w:rFonts w:ascii="Arial Narrow" w:hAnsi="Arial Narrow" w:cs="Arial"/>
                <w:sz w:val="20"/>
                <w:szCs w:val="20"/>
                <w:lang w:val="fr-CA"/>
              </w:rPr>
              <w:t xml:space="preserve"> doivent être élaborés exclusivement à partir des cépages autorisés</w:t>
            </w:r>
            <w:r w:rsidR="00962ED8">
              <w:rPr>
                <w:rFonts w:ascii="Arial Narrow" w:hAnsi="Arial Narrow" w:cs="Arial"/>
                <w:sz w:val="20"/>
                <w:szCs w:val="20"/>
                <w:lang w:val="fr-CA"/>
              </w:rPr>
              <w:t>.</w:t>
            </w:r>
          </w:p>
        </w:tc>
        <w:tc>
          <w:tcPr>
            <w:tcW w:w="3544" w:type="dxa"/>
            <w:tcMar>
              <w:top w:w="28" w:type="dxa"/>
              <w:left w:w="57" w:type="dxa"/>
              <w:bottom w:w="28" w:type="dxa"/>
              <w:right w:w="57" w:type="dxa"/>
            </w:tcMar>
            <w:vAlign w:val="center"/>
          </w:tcPr>
          <w:p w14:paraId="24EE645A"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 xml:space="preserve">Élaborée exclusivement les produits pour lesquels </w:t>
            </w:r>
            <w:r w:rsidRPr="00031C7F">
              <w:rPr>
                <w:rFonts w:ascii="Arial Narrow" w:hAnsi="Arial Narrow" w:cs="Arial"/>
                <w:i/>
                <w:sz w:val="20"/>
                <w:szCs w:val="20"/>
                <w:lang w:val="fr-CA"/>
              </w:rPr>
              <w:t xml:space="preserve">l’IGP Vin du Québec </w:t>
            </w:r>
            <w:r w:rsidRPr="00031C7F">
              <w:rPr>
                <w:rFonts w:ascii="Arial Narrow" w:hAnsi="Arial Narrow" w:cs="Arial"/>
                <w:sz w:val="20"/>
                <w:szCs w:val="20"/>
                <w:lang w:val="fr-CA"/>
              </w:rPr>
              <w:t xml:space="preserve">est demandée à partir de cépages listés à l’exigence 4.11 du cahier des charges </w:t>
            </w:r>
            <w:r w:rsidRPr="00031C7F">
              <w:rPr>
                <w:rFonts w:ascii="Arial Narrow" w:hAnsi="Arial Narrow" w:cs="Arial"/>
                <w:i/>
                <w:sz w:val="20"/>
                <w:szCs w:val="20"/>
                <w:lang w:val="fr-CA"/>
              </w:rPr>
              <w:t>IGP Vin du Québec</w:t>
            </w:r>
            <w:r w:rsidRPr="00031C7F">
              <w:rPr>
                <w:rFonts w:ascii="Arial Narrow" w:hAnsi="Arial Narrow" w:cs="Arial"/>
                <w:sz w:val="20"/>
                <w:szCs w:val="20"/>
                <w:lang w:val="fr-CA"/>
              </w:rPr>
              <w:t xml:space="preserve"> </w:t>
            </w:r>
          </w:p>
        </w:tc>
        <w:tc>
          <w:tcPr>
            <w:tcW w:w="4031" w:type="dxa"/>
            <w:tcMar>
              <w:top w:w="28" w:type="dxa"/>
              <w:left w:w="57" w:type="dxa"/>
              <w:bottom w:w="28" w:type="dxa"/>
              <w:right w:w="57" w:type="dxa"/>
            </w:tcMar>
            <w:vAlign w:val="center"/>
          </w:tcPr>
          <w:p w14:paraId="688C99C0" w14:textId="77777777" w:rsidR="008E5960" w:rsidRPr="00031C7F" w:rsidRDefault="008E5960" w:rsidP="00EF244B">
            <w:pPr>
              <w:pStyle w:val="TableParagraph"/>
              <w:numPr>
                <w:ilvl w:val="0"/>
                <w:numId w:val="15"/>
              </w:numPr>
              <w:ind w:left="226"/>
              <w:contextualSpacing/>
              <w:rPr>
                <w:rFonts w:ascii="Arial Narrow" w:hAnsi="Arial Narrow"/>
                <w:sz w:val="20"/>
                <w:szCs w:val="20"/>
                <w:lang w:val="fr-CA"/>
              </w:rPr>
            </w:pPr>
            <w:r w:rsidRPr="00031C7F">
              <w:rPr>
                <w:rFonts w:ascii="Arial Narrow" w:hAnsi="Arial Narrow" w:cs="Arial"/>
                <w:sz w:val="20"/>
                <w:szCs w:val="20"/>
                <w:lang w:val="fr-CA"/>
              </w:rPr>
              <w:t>Formulaire - Plan parcellaire détaillé pour le vignoble et les viticulteurs sous-traitants</w:t>
            </w:r>
            <w:r w:rsidRPr="00031C7F">
              <w:rPr>
                <w:rFonts w:ascii="Arial Narrow" w:hAnsi="Arial Narrow"/>
                <w:sz w:val="20"/>
                <w:szCs w:val="20"/>
                <w:lang w:val="fr-CA"/>
              </w:rPr>
              <w:t xml:space="preserve"> </w:t>
            </w:r>
          </w:p>
          <w:p w14:paraId="74F33868" w14:textId="77777777" w:rsidR="008E5960" w:rsidRPr="00031C7F" w:rsidRDefault="008E5960" w:rsidP="00EF244B">
            <w:pPr>
              <w:pStyle w:val="TableParagraph"/>
              <w:numPr>
                <w:ilvl w:val="0"/>
                <w:numId w:val="15"/>
              </w:numPr>
              <w:tabs>
                <w:tab w:val="left" w:pos="670"/>
              </w:tabs>
              <w:ind w:left="226"/>
              <w:contextualSpacing/>
              <w:rPr>
                <w:rFonts w:ascii="Arial Narrow" w:hAnsi="Arial Narrow"/>
                <w:sz w:val="20"/>
                <w:szCs w:val="20"/>
                <w:lang w:val="fr-CA"/>
              </w:rPr>
            </w:pPr>
            <w:r w:rsidRPr="00031C7F">
              <w:rPr>
                <w:rFonts w:ascii="Arial Narrow" w:hAnsi="Arial Narrow"/>
                <w:sz w:val="20"/>
                <w:szCs w:val="20"/>
                <w:lang w:val="fr-CA"/>
              </w:rPr>
              <w:t xml:space="preserve">Registre - Vendange viticulteur sous-traitant </w:t>
            </w:r>
          </w:p>
          <w:p w14:paraId="31C7EFEF" w14:textId="77777777" w:rsidR="008E5960" w:rsidRPr="00031C7F" w:rsidRDefault="008E5960" w:rsidP="00EF244B">
            <w:pPr>
              <w:pStyle w:val="TableParagraph"/>
              <w:numPr>
                <w:ilvl w:val="0"/>
                <w:numId w:val="15"/>
              </w:numPr>
              <w:tabs>
                <w:tab w:val="left" w:pos="670"/>
              </w:tabs>
              <w:ind w:left="226"/>
              <w:contextualSpacing/>
              <w:rPr>
                <w:rFonts w:ascii="Arial Narrow" w:hAnsi="Arial Narrow"/>
                <w:sz w:val="20"/>
                <w:szCs w:val="20"/>
                <w:lang w:val="fr-CA"/>
              </w:rPr>
            </w:pPr>
            <w:r w:rsidRPr="00031C7F">
              <w:rPr>
                <w:rFonts w:ascii="Arial Narrow" w:hAnsi="Arial Narrow"/>
                <w:sz w:val="20"/>
                <w:szCs w:val="20"/>
                <w:lang w:val="fr-CA"/>
              </w:rPr>
              <w:t xml:space="preserve">Formulaire - Vendange, foulage, pressurage pour le vignoble </w:t>
            </w:r>
          </w:p>
          <w:p w14:paraId="5E4C6AEE" w14:textId="77777777" w:rsidR="008E5960" w:rsidRPr="00031C7F" w:rsidRDefault="008E5960" w:rsidP="00EF244B">
            <w:pPr>
              <w:pStyle w:val="TableParagraph"/>
              <w:numPr>
                <w:ilvl w:val="0"/>
                <w:numId w:val="15"/>
              </w:numPr>
              <w:tabs>
                <w:tab w:val="left" w:pos="670"/>
              </w:tabs>
              <w:ind w:left="226"/>
              <w:contextualSpacing/>
              <w:rPr>
                <w:rFonts w:ascii="Arial Narrow" w:hAnsi="Arial Narrow"/>
                <w:sz w:val="20"/>
                <w:szCs w:val="20"/>
                <w:lang w:val="fr-CA"/>
              </w:rPr>
            </w:pPr>
            <w:r w:rsidRPr="00031C7F">
              <w:rPr>
                <w:rFonts w:ascii="Arial Narrow" w:hAnsi="Arial Narrow" w:cs="Arial"/>
                <w:sz w:val="20"/>
                <w:szCs w:val="20"/>
                <w:lang w:val="fr-CA"/>
              </w:rPr>
              <w:t xml:space="preserve">Formulaire - Enregistrement produits embouteilles </w:t>
            </w:r>
          </w:p>
        </w:tc>
        <w:tc>
          <w:tcPr>
            <w:tcW w:w="930" w:type="dxa"/>
            <w:tcMar>
              <w:top w:w="28" w:type="dxa"/>
              <w:left w:w="57" w:type="dxa"/>
              <w:bottom w:w="28" w:type="dxa"/>
              <w:right w:w="57" w:type="dxa"/>
            </w:tcMar>
            <w:vAlign w:val="center"/>
          </w:tcPr>
          <w:p w14:paraId="34AF14C3" w14:textId="77777777" w:rsidR="008E5960" w:rsidRPr="00031C7F" w:rsidRDefault="008E5960" w:rsidP="00EF244B">
            <w:pPr>
              <w:pStyle w:val="Paragraphedeliste"/>
              <w:widowControl w:val="0"/>
              <w:numPr>
                <w:ilvl w:val="0"/>
                <w:numId w:val="3"/>
              </w:numPr>
              <w:spacing w:after="0" w:line="240" w:lineRule="auto"/>
              <w:ind w:left="0"/>
              <w:rPr>
                <w:rFonts w:ascii="Arial Narrow" w:hAnsi="Arial Narrow" w:cs="Arial"/>
                <w:sz w:val="20"/>
                <w:szCs w:val="20"/>
              </w:rPr>
            </w:pPr>
          </w:p>
        </w:tc>
      </w:tr>
      <w:tr w:rsidR="008E5960" w:rsidRPr="00CF19DF" w14:paraId="601C7B7E" w14:textId="77777777" w:rsidTr="000634B5">
        <w:trPr>
          <w:cantSplit/>
        </w:trPr>
        <w:tc>
          <w:tcPr>
            <w:tcW w:w="708" w:type="dxa"/>
            <w:gridSpan w:val="2"/>
            <w:tcMar>
              <w:top w:w="28" w:type="dxa"/>
              <w:left w:w="57" w:type="dxa"/>
              <w:bottom w:w="28" w:type="dxa"/>
              <w:right w:w="57" w:type="dxa"/>
            </w:tcMar>
            <w:vAlign w:val="center"/>
          </w:tcPr>
          <w:p w14:paraId="42702D3B"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4.12</w:t>
            </w:r>
          </w:p>
        </w:tc>
        <w:tc>
          <w:tcPr>
            <w:tcW w:w="4566" w:type="dxa"/>
            <w:tcMar>
              <w:top w:w="28" w:type="dxa"/>
              <w:left w:w="57" w:type="dxa"/>
              <w:bottom w:w="28" w:type="dxa"/>
              <w:right w:w="57" w:type="dxa"/>
            </w:tcMar>
            <w:vAlign w:val="center"/>
          </w:tcPr>
          <w:p w14:paraId="6483FA3C"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b/>
                <w:sz w:val="20"/>
                <w:szCs w:val="20"/>
                <w:lang w:val="fr-CA"/>
              </w:rPr>
              <w:t>Cépages</w:t>
            </w:r>
          </w:p>
          <w:p w14:paraId="3623CCC7"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sz w:val="20"/>
                <w:szCs w:val="20"/>
                <w:lang w:val="fr-CA"/>
              </w:rPr>
              <w:t xml:space="preserve">Un vignoble peut élaborer un produit IGP </w:t>
            </w:r>
            <w:r w:rsidRPr="00031C7F">
              <w:rPr>
                <w:rFonts w:ascii="Arial Narrow" w:hAnsi="Arial Narrow" w:cs="Arial"/>
                <w:i/>
                <w:sz w:val="20"/>
                <w:szCs w:val="20"/>
                <w:lang w:val="fr-CA"/>
              </w:rPr>
              <w:t>Vin du Québec</w:t>
            </w:r>
            <w:r w:rsidRPr="00031C7F">
              <w:rPr>
                <w:rFonts w:ascii="Arial Narrow" w:hAnsi="Arial Narrow" w:cs="Arial"/>
                <w:sz w:val="20"/>
                <w:szCs w:val="20"/>
                <w:lang w:val="fr-CA"/>
              </w:rPr>
              <w:t xml:space="preserve"> à partir d’un cépage non listé à l’exigence 4.11 si :</w:t>
            </w:r>
            <w:r w:rsidRPr="00031C7F">
              <w:rPr>
                <w:rFonts w:ascii="Arial Narrow" w:hAnsi="Arial Narrow" w:cs="Arial"/>
                <w:sz w:val="20"/>
                <w:szCs w:val="20"/>
                <w:lang w:val="fr-CA"/>
              </w:rPr>
              <w:br/>
              <w:t>a) la qualité marchande du vin qui en résulte en totalité ou en partie a été jugée satisfaisante par le comité d’agrément des vins pour deux (2) millésimes consécutifs, ou;</w:t>
            </w:r>
            <w:r w:rsidRPr="00031C7F">
              <w:rPr>
                <w:rFonts w:ascii="Arial Narrow" w:hAnsi="Arial Narrow" w:cs="Arial"/>
                <w:sz w:val="20"/>
                <w:szCs w:val="20"/>
                <w:lang w:val="fr-CA"/>
              </w:rPr>
              <w:br/>
              <w:t xml:space="preserve">b) le potentiel œnologique du cépage est établi par un document de la station créatrice du cépage, ou; </w:t>
            </w:r>
            <w:r w:rsidRPr="00031C7F">
              <w:rPr>
                <w:rFonts w:ascii="Arial Narrow" w:hAnsi="Arial Narrow" w:cs="Arial"/>
                <w:sz w:val="20"/>
                <w:szCs w:val="20"/>
                <w:lang w:val="fr-CA"/>
              </w:rPr>
              <w:br/>
              <w:t>c) le potentiel œnologique du cépage a été établi pour le Québec par les travaux d’un centre de recherche avec des vignes âgées d’au moins 3 ans.</w:t>
            </w:r>
          </w:p>
        </w:tc>
        <w:tc>
          <w:tcPr>
            <w:tcW w:w="3544" w:type="dxa"/>
            <w:tcMar>
              <w:top w:w="28" w:type="dxa"/>
              <w:left w:w="57" w:type="dxa"/>
              <w:bottom w:w="28" w:type="dxa"/>
              <w:right w:w="57" w:type="dxa"/>
            </w:tcMar>
            <w:vAlign w:val="center"/>
          </w:tcPr>
          <w:p w14:paraId="1673C73C"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 xml:space="preserve">Si le vignoble élabore un ou des produits pour lesquels </w:t>
            </w:r>
            <w:r w:rsidRPr="00031C7F">
              <w:rPr>
                <w:rFonts w:ascii="Arial Narrow" w:hAnsi="Arial Narrow" w:cs="Arial"/>
                <w:i/>
                <w:sz w:val="20"/>
                <w:szCs w:val="20"/>
                <w:lang w:val="fr-CA"/>
              </w:rPr>
              <w:t xml:space="preserve">l’IGP Vin du Québec </w:t>
            </w:r>
            <w:r w:rsidRPr="00031C7F">
              <w:rPr>
                <w:rFonts w:ascii="Arial Narrow" w:hAnsi="Arial Narrow" w:cs="Arial"/>
                <w:sz w:val="20"/>
                <w:szCs w:val="20"/>
                <w:lang w:val="fr-CA"/>
              </w:rPr>
              <w:t xml:space="preserve">est demandée à partir de cépages non listés à l’exigence 4.11 du cahier des charges </w:t>
            </w:r>
            <w:r w:rsidRPr="00031C7F">
              <w:rPr>
                <w:rFonts w:ascii="Arial Narrow" w:hAnsi="Arial Narrow" w:cs="Arial"/>
                <w:i/>
                <w:sz w:val="20"/>
                <w:szCs w:val="20"/>
                <w:lang w:val="fr-CA"/>
              </w:rPr>
              <w:t>IGP Vin du Québec</w:t>
            </w:r>
            <w:r w:rsidRPr="00031C7F">
              <w:rPr>
                <w:rFonts w:ascii="Arial Narrow" w:hAnsi="Arial Narrow" w:cs="Arial"/>
                <w:sz w:val="20"/>
                <w:szCs w:val="20"/>
                <w:lang w:val="fr-CA"/>
              </w:rPr>
              <w:t>, il doit démontrer la conformité aux exigences du point 4.12</w:t>
            </w:r>
          </w:p>
        </w:tc>
        <w:tc>
          <w:tcPr>
            <w:tcW w:w="4031" w:type="dxa"/>
            <w:tcMar>
              <w:top w:w="28" w:type="dxa"/>
              <w:left w:w="57" w:type="dxa"/>
              <w:bottom w:w="28" w:type="dxa"/>
              <w:right w:w="57" w:type="dxa"/>
            </w:tcMar>
            <w:vAlign w:val="center"/>
          </w:tcPr>
          <w:p w14:paraId="72AF1393" w14:textId="77777777" w:rsidR="008E5960" w:rsidRPr="00031C7F" w:rsidRDefault="008E5960" w:rsidP="00EF244B">
            <w:pPr>
              <w:pStyle w:val="TableParagraph"/>
              <w:numPr>
                <w:ilvl w:val="0"/>
                <w:numId w:val="15"/>
              </w:numPr>
              <w:spacing w:before="40" w:after="40"/>
              <w:ind w:left="276" w:right="144"/>
              <w:contextualSpacing/>
              <w:rPr>
                <w:rFonts w:ascii="Arial Narrow" w:hAnsi="Arial Narrow"/>
                <w:sz w:val="20"/>
                <w:szCs w:val="20"/>
                <w:lang w:val="fr-CA"/>
              </w:rPr>
            </w:pPr>
            <w:r w:rsidRPr="00031C7F">
              <w:rPr>
                <w:rFonts w:ascii="Arial Narrow" w:hAnsi="Arial Narrow"/>
                <w:sz w:val="20"/>
                <w:szCs w:val="20"/>
                <w:lang w:val="fr-CA"/>
              </w:rPr>
              <w:t>Résultats du Comité d’agrément, ou ;</w:t>
            </w:r>
          </w:p>
          <w:p w14:paraId="418ED2E2" w14:textId="77777777" w:rsidR="008E5960" w:rsidRPr="00031C7F" w:rsidRDefault="008E5960" w:rsidP="00EF244B">
            <w:pPr>
              <w:pStyle w:val="TableParagraph"/>
              <w:numPr>
                <w:ilvl w:val="0"/>
                <w:numId w:val="15"/>
              </w:numPr>
              <w:spacing w:before="40" w:after="40"/>
              <w:ind w:left="276" w:right="144"/>
              <w:contextualSpacing/>
              <w:rPr>
                <w:rFonts w:ascii="Arial Narrow" w:hAnsi="Arial Narrow"/>
                <w:sz w:val="20"/>
                <w:szCs w:val="20"/>
                <w:lang w:val="fr-CA"/>
              </w:rPr>
            </w:pPr>
            <w:r w:rsidRPr="00031C7F">
              <w:rPr>
                <w:rFonts w:ascii="Arial Narrow" w:hAnsi="Arial Narrow"/>
                <w:sz w:val="20"/>
                <w:szCs w:val="20"/>
                <w:lang w:val="fr-CA"/>
              </w:rPr>
              <w:t>Document de la station créatrice, ou ;</w:t>
            </w:r>
          </w:p>
          <w:p w14:paraId="1F3CF1E9" w14:textId="77777777" w:rsidR="008E5960" w:rsidRPr="00031C7F" w:rsidRDefault="008E5960" w:rsidP="00EF244B">
            <w:pPr>
              <w:pStyle w:val="TableParagraph"/>
              <w:numPr>
                <w:ilvl w:val="0"/>
                <w:numId w:val="15"/>
              </w:numPr>
              <w:spacing w:before="40" w:after="40"/>
              <w:ind w:left="276" w:right="144"/>
              <w:contextualSpacing/>
              <w:rPr>
                <w:rFonts w:ascii="Arial Narrow" w:hAnsi="Arial Narrow" w:cs="Arial"/>
                <w:sz w:val="20"/>
                <w:szCs w:val="20"/>
                <w:lang w:val="fr-CA"/>
              </w:rPr>
            </w:pPr>
            <w:r w:rsidRPr="00031C7F">
              <w:rPr>
                <w:rFonts w:ascii="Arial Narrow" w:hAnsi="Arial Narrow"/>
                <w:sz w:val="20"/>
                <w:szCs w:val="20"/>
                <w:lang w:val="fr-CA"/>
              </w:rPr>
              <w:t>Évaluation positive du potentiel œnologique pour le Québec d’un centre de recherche</w:t>
            </w:r>
          </w:p>
        </w:tc>
        <w:tc>
          <w:tcPr>
            <w:tcW w:w="930" w:type="dxa"/>
            <w:tcMar>
              <w:top w:w="28" w:type="dxa"/>
              <w:left w:w="57" w:type="dxa"/>
              <w:bottom w:w="28" w:type="dxa"/>
              <w:right w:w="57" w:type="dxa"/>
            </w:tcMar>
            <w:vAlign w:val="center"/>
          </w:tcPr>
          <w:p w14:paraId="001927E7" w14:textId="77777777" w:rsidR="008E5960" w:rsidRPr="00031C7F" w:rsidRDefault="008E5960" w:rsidP="00EF244B">
            <w:pPr>
              <w:pStyle w:val="Paragraphedeliste"/>
              <w:widowControl w:val="0"/>
              <w:numPr>
                <w:ilvl w:val="0"/>
                <w:numId w:val="12"/>
              </w:numPr>
              <w:spacing w:after="0" w:line="240" w:lineRule="auto"/>
              <w:ind w:left="0"/>
              <w:rPr>
                <w:rFonts w:ascii="Arial Narrow" w:hAnsi="Arial Narrow" w:cs="Arial"/>
                <w:sz w:val="20"/>
                <w:szCs w:val="20"/>
              </w:rPr>
            </w:pPr>
          </w:p>
        </w:tc>
      </w:tr>
      <w:tr w:rsidR="008E5960" w:rsidRPr="00031C7F" w14:paraId="4CAEBD38" w14:textId="77777777" w:rsidTr="000634B5">
        <w:trPr>
          <w:cantSplit/>
        </w:trPr>
        <w:tc>
          <w:tcPr>
            <w:tcW w:w="708" w:type="dxa"/>
            <w:gridSpan w:val="2"/>
            <w:tcMar>
              <w:top w:w="28" w:type="dxa"/>
              <w:left w:w="57" w:type="dxa"/>
              <w:bottom w:w="28" w:type="dxa"/>
              <w:right w:w="57" w:type="dxa"/>
            </w:tcMar>
            <w:vAlign w:val="center"/>
          </w:tcPr>
          <w:p w14:paraId="3FBA81EB"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4.13</w:t>
            </w:r>
          </w:p>
        </w:tc>
        <w:tc>
          <w:tcPr>
            <w:tcW w:w="4566" w:type="dxa"/>
            <w:tcMar>
              <w:top w:w="28" w:type="dxa"/>
              <w:left w:w="57" w:type="dxa"/>
              <w:bottom w:w="28" w:type="dxa"/>
              <w:right w:w="57" w:type="dxa"/>
            </w:tcMar>
            <w:vAlign w:val="center"/>
          </w:tcPr>
          <w:p w14:paraId="7116E01F"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b/>
                <w:sz w:val="20"/>
                <w:szCs w:val="20"/>
                <w:lang w:val="fr-CA"/>
              </w:rPr>
              <w:t>Cépages</w:t>
            </w:r>
          </w:p>
          <w:p w14:paraId="15A0F79B"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sz w:val="20"/>
                <w:szCs w:val="20"/>
                <w:lang w:val="fr-CA"/>
              </w:rPr>
              <w:t xml:space="preserve">Les produits IGP </w:t>
            </w:r>
            <w:r w:rsidRPr="00031C7F">
              <w:rPr>
                <w:rFonts w:ascii="Arial Narrow" w:hAnsi="Arial Narrow" w:cs="Arial"/>
                <w:i/>
                <w:sz w:val="20"/>
                <w:szCs w:val="20"/>
                <w:lang w:val="fr-CA"/>
              </w:rPr>
              <w:t>Vin du Québec</w:t>
            </w:r>
            <w:r w:rsidRPr="00031C7F">
              <w:rPr>
                <w:rFonts w:ascii="Arial Narrow" w:hAnsi="Arial Narrow" w:cs="Arial"/>
                <w:sz w:val="20"/>
                <w:szCs w:val="20"/>
                <w:lang w:val="fr-CA"/>
              </w:rPr>
              <w:t xml:space="preserve"> ne peuvent pas être élaborés avec des cépages </w:t>
            </w:r>
            <w:r w:rsidRPr="00031C7F">
              <w:rPr>
                <w:rFonts w:ascii="Arial Narrow" w:hAnsi="Arial Narrow" w:cs="Arial"/>
                <w:i/>
                <w:sz w:val="20"/>
                <w:szCs w:val="20"/>
                <w:lang w:val="fr-CA"/>
              </w:rPr>
              <w:t>Vitis labrusca</w:t>
            </w:r>
            <w:r w:rsidRPr="00031C7F">
              <w:rPr>
                <w:rFonts w:ascii="Arial Narrow" w:hAnsi="Arial Narrow" w:cs="Arial"/>
                <w:sz w:val="20"/>
                <w:szCs w:val="20"/>
                <w:lang w:val="fr-CA"/>
              </w:rPr>
              <w:t xml:space="preserve"> purs.</w:t>
            </w:r>
          </w:p>
        </w:tc>
        <w:tc>
          <w:tcPr>
            <w:tcW w:w="3544" w:type="dxa"/>
            <w:tcMar>
              <w:top w:w="28" w:type="dxa"/>
              <w:left w:w="57" w:type="dxa"/>
              <w:bottom w:w="28" w:type="dxa"/>
              <w:right w:w="57" w:type="dxa"/>
            </w:tcMar>
            <w:vAlign w:val="center"/>
          </w:tcPr>
          <w:p w14:paraId="5B47AFFA"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 xml:space="preserve">Ne pas utiliser des cépages </w:t>
            </w:r>
            <w:r w:rsidRPr="00031C7F">
              <w:rPr>
                <w:rFonts w:ascii="Arial Narrow" w:hAnsi="Arial Narrow" w:cs="Arial"/>
                <w:i/>
                <w:sz w:val="20"/>
                <w:szCs w:val="20"/>
                <w:lang w:val="fr-CA"/>
              </w:rPr>
              <w:t>Vitis labrusca</w:t>
            </w:r>
            <w:r w:rsidRPr="00031C7F">
              <w:rPr>
                <w:rFonts w:ascii="Arial Narrow" w:hAnsi="Arial Narrow" w:cs="Arial"/>
                <w:sz w:val="20"/>
                <w:szCs w:val="20"/>
                <w:lang w:val="fr-CA"/>
              </w:rPr>
              <w:t xml:space="preserve"> purs pour l’élaboration de produits pour lesquels </w:t>
            </w:r>
            <w:r w:rsidRPr="00031C7F">
              <w:rPr>
                <w:rFonts w:ascii="Arial Narrow" w:hAnsi="Arial Narrow" w:cs="Arial"/>
                <w:i/>
                <w:sz w:val="20"/>
                <w:szCs w:val="20"/>
                <w:lang w:val="fr-CA"/>
              </w:rPr>
              <w:t xml:space="preserve">l’IGP Vin du Québec </w:t>
            </w:r>
            <w:r w:rsidRPr="00031C7F">
              <w:rPr>
                <w:rFonts w:ascii="Arial Narrow" w:hAnsi="Arial Narrow" w:cs="Arial"/>
                <w:sz w:val="20"/>
                <w:szCs w:val="20"/>
                <w:lang w:val="fr-CA"/>
              </w:rPr>
              <w:t>est demandée</w:t>
            </w:r>
          </w:p>
        </w:tc>
        <w:tc>
          <w:tcPr>
            <w:tcW w:w="4031" w:type="dxa"/>
            <w:tcMar>
              <w:top w:w="28" w:type="dxa"/>
              <w:left w:w="57" w:type="dxa"/>
              <w:bottom w:w="28" w:type="dxa"/>
              <w:right w:w="57" w:type="dxa"/>
            </w:tcMar>
            <w:vAlign w:val="center"/>
          </w:tcPr>
          <w:p w14:paraId="6836EC46" w14:textId="77777777" w:rsidR="008E5960" w:rsidRPr="00031C7F" w:rsidRDefault="008E5960" w:rsidP="00EF244B">
            <w:pPr>
              <w:pStyle w:val="TableParagraph"/>
              <w:numPr>
                <w:ilvl w:val="0"/>
                <w:numId w:val="15"/>
              </w:numPr>
              <w:ind w:left="226"/>
              <w:contextualSpacing/>
              <w:rPr>
                <w:rFonts w:ascii="Arial Narrow" w:hAnsi="Arial Narrow"/>
                <w:sz w:val="20"/>
                <w:szCs w:val="20"/>
                <w:lang w:val="fr-CA"/>
              </w:rPr>
            </w:pPr>
            <w:r w:rsidRPr="00031C7F">
              <w:rPr>
                <w:rFonts w:ascii="Arial Narrow" w:hAnsi="Arial Narrow" w:cs="Arial"/>
                <w:sz w:val="20"/>
                <w:szCs w:val="20"/>
                <w:lang w:val="fr-CA"/>
              </w:rPr>
              <w:t>Formulaire - Plan parcellaire détaillé pour le vignoble et les viticulteurs sous-traitants</w:t>
            </w:r>
            <w:r w:rsidRPr="00031C7F">
              <w:rPr>
                <w:rFonts w:ascii="Arial Narrow" w:hAnsi="Arial Narrow"/>
                <w:sz w:val="20"/>
                <w:szCs w:val="20"/>
                <w:lang w:val="fr-CA"/>
              </w:rPr>
              <w:t xml:space="preserve"> si vous achetez du raisin ou du moût.</w:t>
            </w:r>
          </w:p>
          <w:p w14:paraId="1E132D32" w14:textId="77777777" w:rsidR="008E5960" w:rsidRPr="00C83E1B" w:rsidRDefault="008E5960" w:rsidP="00EF244B">
            <w:pPr>
              <w:pStyle w:val="TableParagraph"/>
              <w:numPr>
                <w:ilvl w:val="0"/>
                <w:numId w:val="15"/>
              </w:numPr>
              <w:tabs>
                <w:tab w:val="left" w:pos="670"/>
              </w:tabs>
              <w:ind w:left="226"/>
              <w:contextualSpacing/>
              <w:rPr>
                <w:rFonts w:ascii="Arial Narrow" w:hAnsi="Arial Narrow"/>
                <w:sz w:val="20"/>
                <w:szCs w:val="20"/>
                <w:lang w:val="fr-CA"/>
              </w:rPr>
            </w:pPr>
            <w:r w:rsidRPr="00031C7F">
              <w:rPr>
                <w:rFonts w:ascii="Arial Narrow" w:hAnsi="Arial Narrow" w:cs="Arial"/>
                <w:sz w:val="20"/>
                <w:szCs w:val="20"/>
                <w:lang w:val="fr-CA"/>
              </w:rPr>
              <w:t xml:space="preserve">Formulaire - Enregistrement produits embouteilles </w:t>
            </w:r>
          </w:p>
        </w:tc>
        <w:tc>
          <w:tcPr>
            <w:tcW w:w="930" w:type="dxa"/>
            <w:tcMar>
              <w:top w:w="28" w:type="dxa"/>
              <w:left w:w="57" w:type="dxa"/>
              <w:bottom w:w="28" w:type="dxa"/>
              <w:right w:w="57" w:type="dxa"/>
            </w:tcMar>
            <w:vAlign w:val="center"/>
          </w:tcPr>
          <w:p w14:paraId="60B9A2FD" w14:textId="77777777" w:rsidR="008E5960" w:rsidRPr="00031C7F" w:rsidRDefault="008E5960" w:rsidP="00EF244B">
            <w:pPr>
              <w:pStyle w:val="Paragraphedeliste"/>
              <w:widowControl w:val="0"/>
              <w:numPr>
                <w:ilvl w:val="0"/>
                <w:numId w:val="3"/>
              </w:numPr>
              <w:spacing w:after="0" w:line="240" w:lineRule="auto"/>
              <w:ind w:left="0"/>
              <w:rPr>
                <w:rFonts w:ascii="Arial Narrow" w:hAnsi="Arial Narrow" w:cs="Arial"/>
                <w:sz w:val="20"/>
                <w:szCs w:val="20"/>
              </w:rPr>
            </w:pPr>
          </w:p>
        </w:tc>
      </w:tr>
      <w:tr w:rsidR="008E5960" w:rsidRPr="00031C7F" w14:paraId="532AE2B4" w14:textId="77777777" w:rsidTr="00031C7F">
        <w:trPr>
          <w:cantSplit/>
        </w:trPr>
        <w:tc>
          <w:tcPr>
            <w:tcW w:w="13779" w:type="dxa"/>
            <w:gridSpan w:val="6"/>
            <w:shd w:val="clear" w:color="auto" w:fill="D9D9D9" w:themeFill="background1" w:themeFillShade="D9"/>
            <w:tcMar>
              <w:top w:w="28" w:type="dxa"/>
              <w:left w:w="57" w:type="dxa"/>
              <w:bottom w:w="28" w:type="dxa"/>
              <w:right w:w="57" w:type="dxa"/>
            </w:tcMar>
            <w:vAlign w:val="center"/>
          </w:tcPr>
          <w:p w14:paraId="669DEA1A" w14:textId="77777777" w:rsidR="008E5960" w:rsidRPr="00031C7F" w:rsidRDefault="008E5960" w:rsidP="00EF244B">
            <w:pPr>
              <w:rPr>
                <w:rFonts w:ascii="Arial Narrow" w:hAnsi="Arial Narrow" w:cs="Arial"/>
                <w:i/>
                <w:sz w:val="20"/>
                <w:szCs w:val="20"/>
                <w:lang w:val="fr-CA"/>
              </w:rPr>
            </w:pPr>
            <w:r w:rsidRPr="00031C7F">
              <w:rPr>
                <w:rFonts w:ascii="Arial Narrow" w:hAnsi="Arial Narrow" w:cs="Arial"/>
                <w:i/>
                <w:sz w:val="20"/>
                <w:szCs w:val="20"/>
                <w:lang w:val="fr-CA"/>
              </w:rPr>
              <w:t>Vendage</w:t>
            </w:r>
          </w:p>
        </w:tc>
      </w:tr>
      <w:tr w:rsidR="008E5960" w:rsidRPr="00031C7F" w14:paraId="648D51B1" w14:textId="77777777" w:rsidTr="000634B5">
        <w:trPr>
          <w:cantSplit/>
        </w:trPr>
        <w:tc>
          <w:tcPr>
            <w:tcW w:w="708" w:type="dxa"/>
            <w:gridSpan w:val="2"/>
            <w:tcMar>
              <w:top w:w="28" w:type="dxa"/>
              <w:left w:w="57" w:type="dxa"/>
              <w:bottom w:w="28" w:type="dxa"/>
              <w:right w:w="57" w:type="dxa"/>
            </w:tcMar>
            <w:vAlign w:val="center"/>
          </w:tcPr>
          <w:p w14:paraId="2F47E583"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4.14</w:t>
            </w:r>
          </w:p>
        </w:tc>
        <w:tc>
          <w:tcPr>
            <w:tcW w:w="4566" w:type="dxa"/>
            <w:tcMar>
              <w:top w:w="28" w:type="dxa"/>
              <w:left w:w="57" w:type="dxa"/>
              <w:bottom w:w="28" w:type="dxa"/>
              <w:right w:w="57" w:type="dxa"/>
            </w:tcMar>
            <w:vAlign w:val="center"/>
          </w:tcPr>
          <w:p w14:paraId="743CAF6C"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b/>
                <w:sz w:val="20"/>
                <w:szCs w:val="20"/>
                <w:lang w:val="fr-CA"/>
              </w:rPr>
              <w:t>Mesure du taux de sucre</w:t>
            </w:r>
          </w:p>
          <w:p w14:paraId="5722C475"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La concentration en sucre mesurée en Brix après transfert dans la cuve de fermentation doit être conforme à celle requ</w:t>
            </w:r>
            <w:r w:rsidR="00962ED8">
              <w:rPr>
                <w:rFonts w:ascii="Arial Narrow" w:hAnsi="Arial Narrow" w:cs="Arial"/>
                <w:sz w:val="20"/>
                <w:szCs w:val="20"/>
                <w:lang w:val="fr-CA"/>
              </w:rPr>
              <w:t>ise pour le type de vin élaboré.</w:t>
            </w:r>
          </w:p>
        </w:tc>
        <w:tc>
          <w:tcPr>
            <w:tcW w:w="3544" w:type="dxa"/>
            <w:tcMar>
              <w:top w:w="28" w:type="dxa"/>
              <w:left w:w="57" w:type="dxa"/>
              <w:bottom w:w="28" w:type="dxa"/>
              <w:right w:w="57" w:type="dxa"/>
            </w:tcMar>
            <w:vAlign w:val="center"/>
          </w:tcPr>
          <w:p w14:paraId="6BD7B104" w14:textId="77777777" w:rsidR="008E5960" w:rsidRPr="00031C7F" w:rsidRDefault="008E5960" w:rsidP="00EF244B">
            <w:pPr>
              <w:pStyle w:val="TableParagraph"/>
              <w:rPr>
                <w:rFonts w:ascii="Arial Narrow" w:hAnsi="Arial Narrow" w:cs="Arial"/>
                <w:sz w:val="20"/>
                <w:szCs w:val="20"/>
                <w:lang w:val="fr-CA"/>
              </w:rPr>
            </w:pPr>
            <w:r w:rsidRPr="00031C7F">
              <w:rPr>
                <w:rFonts w:ascii="Arial Narrow" w:hAnsi="Arial Narrow" w:cs="Arial"/>
                <w:sz w:val="20"/>
                <w:szCs w:val="20"/>
                <w:lang w:val="fr-CA"/>
              </w:rPr>
              <w:t>La concentration en sucre minimum doit être de :</w:t>
            </w:r>
          </w:p>
          <w:p w14:paraId="4CAED19A" w14:textId="77777777" w:rsidR="008E5960" w:rsidRPr="00031C7F" w:rsidRDefault="008E5960" w:rsidP="00EF244B">
            <w:pPr>
              <w:pStyle w:val="TableParagraph"/>
              <w:numPr>
                <w:ilvl w:val="0"/>
                <w:numId w:val="14"/>
              </w:numPr>
              <w:ind w:left="175" w:hanging="185"/>
              <w:rPr>
                <w:rFonts w:ascii="Arial Narrow" w:hAnsi="Arial Narrow" w:cs="Arial"/>
                <w:sz w:val="20"/>
                <w:szCs w:val="20"/>
                <w:lang w:val="fr-CA"/>
              </w:rPr>
            </w:pPr>
            <w:r w:rsidRPr="00031C7F">
              <w:rPr>
                <w:rFonts w:ascii="Arial Narrow" w:hAnsi="Arial Narrow" w:cs="Arial"/>
                <w:sz w:val="20"/>
                <w:szCs w:val="20"/>
                <w:lang w:val="fr-CA"/>
              </w:rPr>
              <w:t>15° Brix pour le vin blanc, rosé, mousseux, pétillant;</w:t>
            </w:r>
          </w:p>
          <w:p w14:paraId="69ABD131" w14:textId="77777777" w:rsidR="008E5960" w:rsidRPr="00031C7F" w:rsidRDefault="008E5960" w:rsidP="00EF244B">
            <w:pPr>
              <w:pStyle w:val="TableParagraph"/>
              <w:numPr>
                <w:ilvl w:val="0"/>
                <w:numId w:val="14"/>
              </w:numPr>
              <w:ind w:left="175" w:hanging="185"/>
              <w:rPr>
                <w:rFonts w:ascii="Arial Narrow" w:hAnsi="Arial Narrow" w:cs="Arial"/>
                <w:sz w:val="20"/>
                <w:szCs w:val="20"/>
                <w:lang w:val="fr-CA"/>
              </w:rPr>
            </w:pPr>
            <w:r w:rsidRPr="00031C7F">
              <w:rPr>
                <w:rFonts w:ascii="Arial Narrow" w:hAnsi="Arial Narrow" w:cs="Arial"/>
                <w:sz w:val="20"/>
                <w:szCs w:val="20"/>
                <w:lang w:val="fr-CA"/>
              </w:rPr>
              <w:t>17° Brix pour le vin rouge;</w:t>
            </w:r>
          </w:p>
          <w:p w14:paraId="7F85333E" w14:textId="77777777" w:rsidR="008E5960" w:rsidRPr="00031C7F" w:rsidRDefault="008E5960" w:rsidP="00EF244B">
            <w:pPr>
              <w:pStyle w:val="TableParagraph"/>
              <w:numPr>
                <w:ilvl w:val="0"/>
                <w:numId w:val="14"/>
              </w:numPr>
              <w:ind w:left="175" w:hanging="185"/>
              <w:rPr>
                <w:rFonts w:ascii="Arial Narrow" w:hAnsi="Arial Narrow" w:cs="Arial"/>
                <w:sz w:val="20"/>
                <w:szCs w:val="20"/>
                <w:lang w:val="fr-CA"/>
              </w:rPr>
            </w:pPr>
            <w:r w:rsidRPr="00031C7F">
              <w:rPr>
                <w:rFonts w:ascii="Arial Narrow" w:hAnsi="Arial Narrow" w:cs="Arial"/>
                <w:sz w:val="20"/>
                <w:szCs w:val="20"/>
                <w:lang w:val="fr-CA"/>
              </w:rPr>
              <w:t>25° Brix pour le vin de vendange tardive;</w:t>
            </w:r>
          </w:p>
          <w:p w14:paraId="340BC7B0" w14:textId="77777777" w:rsidR="008E5960" w:rsidRPr="00031C7F" w:rsidRDefault="008E5960" w:rsidP="00EF244B">
            <w:pPr>
              <w:pStyle w:val="TableParagraph"/>
              <w:numPr>
                <w:ilvl w:val="0"/>
                <w:numId w:val="14"/>
              </w:numPr>
              <w:ind w:left="175" w:hanging="185"/>
              <w:rPr>
                <w:rFonts w:ascii="Arial Narrow" w:hAnsi="Arial Narrow" w:cs="Arial"/>
                <w:sz w:val="20"/>
                <w:szCs w:val="20"/>
                <w:lang w:val="fr-CA"/>
              </w:rPr>
            </w:pPr>
            <w:r w:rsidRPr="00031C7F">
              <w:rPr>
                <w:rFonts w:ascii="Arial Narrow" w:hAnsi="Arial Narrow" w:cs="Arial"/>
                <w:sz w:val="20"/>
                <w:szCs w:val="20"/>
                <w:lang w:val="fr-CA"/>
              </w:rPr>
              <w:t>28° Brix pour le vin passerillé;</w:t>
            </w:r>
          </w:p>
          <w:p w14:paraId="42F86FA6" w14:textId="77777777" w:rsidR="008E5960" w:rsidRPr="00031C7F" w:rsidRDefault="008E5960" w:rsidP="00EF244B">
            <w:pPr>
              <w:pStyle w:val="TableParagraph"/>
              <w:numPr>
                <w:ilvl w:val="0"/>
                <w:numId w:val="14"/>
              </w:numPr>
              <w:ind w:left="175" w:hanging="185"/>
              <w:rPr>
                <w:rFonts w:ascii="Arial Narrow" w:hAnsi="Arial Narrow" w:cs="Arial"/>
                <w:sz w:val="20"/>
                <w:szCs w:val="20"/>
                <w:lang w:val="fr-CA"/>
              </w:rPr>
            </w:pPr>
            <w:r w:rsidRPr="00031C7F">
              <w:rPr>
                <w:rFonts w:ascii="Arial Narrow" w:hAnsi="Arial Narrow" w:cs="Arial"/>
                <w:sz w:val="20"/>
                <w:szCs w:val="20"/>
                <w:lang w:val="fr-CA"/>
              </w:rPr>
              <w:t>30° Brix pour le vin de vendange tardive sélective</w:t>
            </w:r>
          </w:p>
        </w:tc>
        <w:tc>
          <w:tcPr>
            <w:tcW w:w="4031" w:type="dxa"/>
            <w:tcMar>
              <w:top w:w="28" w:type="dxa"/>
              <w:left w:w="57" w:type="dxa"/>
              <w:bottom w:w="28" w:type="dxa"/>
              <w:right w:w="57" w:type="dxa"/>
            </w:tcMar>
            <w:vAlign w:val="center"/>
          </w:tcPr>
          <w:p w14:paraId="4FDFFC6F" w14:textId="77777777" w:rsidR="008E5960" w:rsidRPr="00031C7F" w:rsidRDefault="008E5960" w:rsidP="00EF244B">
            <w:pPr>
              <w:pStyle w:val="TableParagraph"/>
              <w:numPr>
                <w:ilvl w:val="0"/>
                <w:numId w:val="15"/>
              </w:numPr>
              <w:spacing w:before="40" w:after="40"/>
              <w:ind w:left="226" w:right="144"/>
              <w:contextualSpacing/>
              <w:rPr>
                <w:rFonts w:ascii="Arial Narrow" w:hAnsi="Arial Narrow"/>
                <w:sz w:val="20"/>
                <w:szCs w:val="20"/>
                <w:lang w:val="fr-CA"/>
              </w:rPr>
            </w:pPr>
            <w:r w:rsidRPr="00031C7F">
              <w:rPr>
                <w:rFonts w:ascii="Arial Narrow" w:hAnsi="Arial Narrow"/>
                <w:sz w:val="20"/>
                <w:szCs w:val="20"/>
                <w:lang w:val="fr-CA"/>
              </w:rPr>
              <w:t>Registre - Vendange viticulteur sous-traitant</w:t>
            </w:r>
          </w:p>
          <w:p w14:paraId="5EE412F4" w14:textId="77777777" w:rsidR="008E5960" w:rsidRPr="00031C7F" w:rsidRDefault="008E5960" w:rsidP="00EF244B">
            <w:pPr>
              <w:pStyle w:val="TableParagraph"/>
              <w:numPr>
                <w:ilvl w:val="0"/>
                <w:numId w:val="15"/>
              </w:numPr>
              <w:spacing w:before="40" w:after="40"/>
              <w:ind w:left="226" w:right="144"/>
              <w:contextualSpacing/>
              <w:rPr>
                <w:rFonts w:ascii="Arial Narrow" w:hAnsi="Arial Narrow"/>
                <w:sz w:val="20"/>
                <w:szCs w:val="20"/>
                <w:lang w:val="fr-CA"/>
              </w:rPr>
            </w:pPr>
            <w:r w:rsidRPr="00031C7F">
              <w:rPr>
                <w:rFonts w:ascii="Arial Narrow" w:hAnsi="Arial Narrow"/>
                <w:sz w:val="20"/>
                <w:szCs w:val="20"/>
                <w:lang w:val="fr-CA"/>
              </w:rPr>
              <w:t>Formulaire - Vendange, foulage, pressurage pour le vignoble</w:t>
            </w:r>
          </w:p>
          <w:p w14:paraId="6EB7F24E" w14:textId="77777777" w:rsidR="008E5960" w:rsidRPr="00031C7F" w:rsidRDefault="008E5960" w:rsidP="00EF244B">
            <w:pPr>
              <w:pStyle w:val="TableParagraph"/>
              <w:numPr>
                <w:ilvl w:val="0"/>
                <w:numId w:val="15"/>
              </w:numPr>
              <w:spacing w:before="40" w:after="40"/>
              <w:ind w:left="226" w:right="144"/>
              <w:contextualSpacing/>
              <w:rPr>
                <w:rFonts w:ascii="Arial Narrow" w:hAnsi="Arial Narrow"/>
                <w:sz w:val="20"/>
                <w:szCs w:val="20"/>
                <w:lang w:val="fr-CA"/>
              </w:rPr>
            </w:pPr>
            <w:r w:rsidRPr="00031C7F">
              <w:rPr>
                <w:rFonts w:ascii="Arial Narrow" w:hAnsi="Arial Narrow"/>
                <w:sz w:val="20"/>
                <w:szCs w:val="20"/>
                <w:lang w:val="fr-CA"/>
              </w:rPr>
              <w:t xml:space="preserve">Registre - Suivi cuvées </w:t>
            </w:r>
          </w:p>
        </w:tc>
        <w:tc>
          <w:tcPr>
            <w:tcW w:w="930" w:type="dxa"/>
            <w:tcMar>
              <w:top w:w="28" w:type="dxa"/>
              <w:left w:w="57" w:type="dxa"/>
              <w:bottom w:w="28" w:type="dxa"/>
              <w:right w:w="57" w:type="dxa"/>
            </w:tcMar>
            <w:vAlign w:val="center"/>
          </w:tcPr>
          <w:p w14:paraId="21D7881C" w14:textId="77777777" w:rsidR="008E5960" w:rsidRPr="00031C7F" w:rsidRDefault="008E5960" w:rsidP="00EF244B">
            <w:pPr>
              <w:pStyle w:val="Paragraphedeliste"/>
              <w:widowControl w:val="0"/>
              <w:numPr>
                <w:ilvl w:val="0"/>
                <w:numId w:val="4"/>
              </w:numPr>
              <w:spacing w:after="0" w:line="240" w:lineRule="auto"/>
              <w:ind w:left="0"/>
              <w:rPr>
                <w:rFonts w:ascii="Arial Narrow" w:hAnsi="Arial Narrow" w:cs="Arial"/>
                <w:sz w:val="20"/>
                <w:szCs w:val="20"/>
              </w:rPr>
            </w:pPr>
          </w:p>
        </w:tc>
      </w:tr>
      <w:tr w:rsidR="008E5960" w:rsidRPr="00031C7F" w14:paraId="0ACE684F" w14:textId="77777777" w:rsidTr="00031C7F">
        <w:trPr>
          <w:cantSplit/>
        </w:trPr>
        <w:tc>
          <w:tcPr>
            <w:tcW w:w="13779" w:type="dxa"/>
            <w:gridSpan w:val="6"/>
            <w:shd w:val="clear" w:color="auto" w:fill="E0E0E0"/>
            <w:tcMar>
              <w:top w:w="28" w:type="dxa"/>
              <w:left w:w="57" w:type="dxa"/>
              <w:bottom w:w="28" w:type="dxa"/>
              <w:right w:w="57" w:type="dxa"/>
            </w:tcMar>
            <w:vAlign w:val="center"/>
          </w:tcPr>
          <w:p w14:paraId="1C83E3FF" w14:textId="77777777" w:rsidR="008E5960" w:rsidRPr="00031C7F" w:rsidRDefault="008E5960" w:rsidP="00EF244B">
            <w:pPr>
              <w:keepNext/>
              <w:rPr>
                <w:rFonts w:ascii="Arial Narrow" w:hAnsi="Arial Narrow" w:cs="Arial"/>
                <w:sz w:val="20"/>
                <w:szCs w:val="20"/>
                <w:lang w:val="fr-CA"/>
              </w:rPr>
            </w:pPr>
            <w:r w:rsidRPr="00031C7F">
              <w:rPr>
                <w:rFonts w:ascii="Arial Narrow" w:hAnsi="Arial Narrow" w:cs="Arial"/>
                <w:i/>
                <w:sz w:val="20"/>
                <w:szCs w:val="20"/>
                <w:lang w:val="fr-CA"/>
              </w:rPr>
              <w:lastRenderedPageBreak/>
              <w:t>Passerillage</w:t>
            </w:r>
          </w:p>
        </w:tc>
      </w:tr>
      <w:tr w:rsidR="008E5960" w:rsidRPr="00031C7F" w14:paraId="4B2650A0" w14:textId="77777777" w:rsidTr="000634B5">
        <w:trPr>
          <w:cantSplit/>
        </w:trPr>
        <w:tc>
          <w:tcPr>
            <w:tcW w:w="708" w:type="dxa"/>
            <w:gridSpan w:val="2"/>
            <w:tcMar>
              <w:top w:w="28" w:type="dxa"/>
              <w:left w:w="57" w:type="dxa"/>
              <w:bottom w:w="28" w:type="dxa"/>
              <w:right w:w="57" w:type="dxa"/>
            </w:tcMar>
            <w:vAlign w:val="center"/>
          </w:tcPr>
          <w:p w14:paraId="2B845ACB" w14:textId="77777777" w:rsidR="008E5960" w:rsidRPr="00031C7F" w:rsidRDefault="008E5960" w:rsidP="00EF244B">
            <w:pPr>
              <w:keepNext/>
              <w:jc w:val="center"/>
              <w:rPr>
                <w:rFonts w:ascii="Arial Narrow" w:hAnsi="Arial Narrow" w:cs="Arial"/>
                <w:sz w:val="20"/>
                <w:szCs w:val="20"/>
                <w:lang w:val="fr-CA"/>
              </w:rPr>
            </w:pPr>
            <w:r w:rsidRPr="00031C7F">
              <w:rPr>
                <w:rFonts w:ascii="Arial Narrow" w:hAnsi="Arial Narrow" w:cs="Arial"/>
                <w:sz w:val="20"/>
                <w:szCs w:val="20"/>
                <w:lang w:val="fr-CA"/>
              </w:rPr>
              <w:t>4.15</w:t>
            </w:r>
          </w:p>
        </w:tc>
        <w:tc>
          <w:tcPr>
            <w:tcW w:w="4566" w:type="dxa"/>
            <w:tcMar>
              <w:top w:w="28" w:type="dxa"/>
              <w:left w:w="57" w:type="dxa"/>
              <w:bottom w:w="28" w:type="dxa"/>
              <w:right w:w="57" w:type="dxa"/>
            </w:tcMar>
            <w:vAlign w:val="center"/>
          </w:tcPr>
          <w:p w14:paraId="0F9BEB26" w14:textId="77777777" w:rsidR="008E5960" w:rsidRPr="00031C7F" w:rsidRDefault="008E5960" w:rsidP="00EF244B">
            <w:pPr>
              <w:keepNext/>
              <w:rPr>
                <w:rFonts w:ascii="Arial Narrow" w:hAnsi="Arial Narrow" w:cs="Arial"/>
                <w:b/>
                <w:sz w:val="20"/>
                <w:szCs w:val="20"/>
                <w:lang w:val="fr-CA"/>
              </w:rPr>
            </w:pPr>
            <w:r w:rsidRPr="00031C7F">
              <w:rPr>
                <w:rFonts w:ascii="Arial Narrow" w:hAnsi="Arial Narrow" w:cs="Arial"/>
                <w:b/>
                <w:sz w:val="20"/>
                <w:szCs w:val="20"/>
                <w:lang w:val="fr-CA"/>
              </w:rPr>
              <w:t xml:space="preserve">Techniques pour « vin de raisins passerillés » uniquement </w:t>
            </w:r>
          </w:p>
          <w:p w14:paraId="6B98DCA1" w14:textId="77777777" w:rsidR="008E5960" w:rsidRPr="00031C7F" w:rsidRDefault="008E5960" w:rsidP="00144EB1">
            <w:pPr>
              <w:keepNext/>
              <w:rPr>
                <w:rFonts w:ascii="Arial Narrow" w:hAnsi="Arial Narrow" w:cs="Arial"/>
                <w:b/>
                <w:sz w:val="20"/>
                <w:szCs w:val="20"/>
                <w:lang w:val="fr-CA"/>
              </w:rPr>
            </w:pPr>
            <w:r w:rsidRPr="00031C7F">
              <w:rPr>
                <w:rFonts w:ascii="Arial Narrow" w:hAnsi="Arial Narrow" w:cs="Arial"/>
                <w:sz w:val="20"/>
                <w:szCs w:val="20"/>
                <w:lang w:val="fr-CA"/>
              </w:rPr>
              <w:t>Le raisin est mis à dessécher naturellement en caissettes à fond ajouré, sur des claies ou sur un lit de paille durant 6</w:t>
            </w:r>
            <w:r w:rsidR="00144EB1">
              <w:rPr>
                <w:rFonts w:ascii="Arial Narrow" w:hAnsi="Arial Narrow" w:cs="Arial"/>
                <w:sz w:val="20"/>
                <w:szCs w:val="20"/>
                <w:lang w:val="fr-CA"/>
              </w:rPr>
              <w:t> </w:t>
            </w:r>
            <w:r w:rsidRPr="00031C7F">
              <w:rPr>
                <w:rFonts w:ascii="Arial Narrow" w:hAnsi="Arial Narrow" w:cs="Arial"/>
                <w:sz w:val="20"/>
                <w:szCs w:val="20"/>
                <w:lang w:val="fr-CA"/>
              </w:rPr>
              <w:t>semaines minimum et est entreposé à l’abri ou dans un local dédié uniquement au passerillage ventilé naturellement. La cryoconcentration, le chauffage ou le refroidissement artificiel sont interdits.</w:t>
            </w:r>
          </w:p>
        </w:tc>
        <w:tc>
          <w:tcPr>
            <w:tcW w:w="3544" w:type="dxa"/>
            <w:tcMar>
              <w:top w:w="28" w:type="dxa"/>
              <w:left w:w="57" w:type="dxa"/>
              <w:bottom w:w="28" w:type="dxa"/>
              <w:right w:w="57" w:type="dxa"/>
            </w:tcMar>
            <w:vAlign w:val="center"/>
          </w:tcPr>
          <w:p w14:paraId="625505CC" w14:textId="77777777" w:rsidR="008E5960" w:rsidRPr="00031C7F" w:rsidRDefault="008E5960" w:rsidP="00EF244B">
            <w:pPr>
              <w:keepNext/>
              <w:jc w:val="center"/>
              <w:rPr>
                <w:rFonts w:ascii="Arial Narrow" w:hAnsi="Arial Narrow" w:cs="Arial"/>
                <w:sz w:val="20"/>
                <w:szCs w:val="20"/>
                <w:lang w:val="fr-CA"/>
              </w:rPr>
            </w:pPr>
            <w:r w:rsidRPr="00031C7F">
              <w:rPr>
                <w:rFonts w:ascii="Arial Narrow" w:hAnsi="Arial Narrow" w:cs="Arial"/>
                <w:sz w:val="20"/>
                <w:szCs w:val="20"/>
                <w:lang w:val="fr-CA"/>
              </w:rPr>
              <w:t xml:space="preserve">Mettre le raisin à dessécher naturellement en caissettes à fond ajouré, sur des claies ou sur un lit de paille durant 6 semaines minimum et est entreposé à l’abri ou dans un local dédié uniquement au passerillage ventilé naturellement. </w:t>
            </w:r>
          </w:p>
          <w:p w14:paraId="72CC3FF1" w14:textId="77777777" w:rsidR="008E5960" w:rsidRPr="00031C7F" w:rsidRDefault="008E5960" w:rsidP="00EF244B">
            <w:pPr>
              <w:keepNext/>
              <w:jc w:val="center"/>
              <w:rPr>
                <w:rFonts w:ascii="Arial Narrow" w:hAnsi="Arial Narrow" w:cs="Arial"/>
                <w:sz w:val="20"/>
                <w:szCs w:val="20"/>
                <w:lang w:val="fr-CA"/>
              </w:rPr>
            </w:pPr>
            <w:r w:rsidRPr="00031C7F">
              <w:rPr>
                <w:rFonts w:ascii="Arial Narrow" w:hAnsi="Arial Narrow" w:cs="Arial"/>
                <w:sz w:val="20"/>
                <w:szCs w:val="20"/>
                <w:lang w:val="fr-CA"/>
              </w:rPr>
              <w:t>Ne jamais utiliser la cryoconcentration, le chauffage ou le refroidissement artificiel.</w:t>
            </w:r>
          </w:p>
        </w:tc>
        <w:tc>
          <w:tcPr>
            <w:tcW w:w="4031" w:type="dxa"/>
            <w:tcMar>
              <w:top w:w="28" w:type="dxa"/>
              <w:left w:w="57" w:type="dxa"/>
              <w:bottom w:w="28" w:type="dxa"/>
              <w:right w:w="57" w:type="dxa"/>
            </w:tcMar>
            <w:vAlign w:val="center"/>
          </w:tcPr>
          <w:p w14:paraId="20BE02C7" w14:textId="77777777" w:rsidR="008E5960" w:rsidRPr="00031C7F" w:rsidRDefault="008E5960" w:rsidP="00EF244B">
            <w:pPr>
              <w:pStyle w:val="TableParagraph"/>
              <w:keepNext/>
              <w:numPr>
                <w:ilvl w:val="0"/>
                <w:numId w:val="15"/>
              </w:numPr>
              <w:spacing w:after="40"/>
              <w:ind w:left="276"/>
              <w:contextualSpacing/>
              <w:rPr>
                <w:rFonts w:ascii="Arial Narrow" w:hAnsi="Arial Narrow"/>
                <w:sz w:val="20"/>
                <w:szCs w:val="20"/>
                <w:lang w:val="fr-CA"/>
              </w:rPr>
            </w:pPr>
            <w:r w:rsidRPr="00031C7F">
              <w:rPr>
                <w:rFonts w:ascii="Arial Narrow" w:hAnsi="Arial Narrow"/>
                <w:sz w:val="20"/>
                <w:szCs w:val="20"/>
                <w:lang w:val="fr-CA"/>
              </w:rPr>
              <w:t>Registre - Vendange viticulteur sous-traitant</w:t>
            </w:r>
          </w:p>
          <w:p w14:paraId="347D5A72" w14:textId="77777777" w:rsidR="008E5960" w:rsidRPr="00031C7F" w:rsidRDefault="008E5960" w:rsidP="00EF244B">
            <w:pPr>
              <w:pStyle w:val="TableParagraph"/>
              <w:keepNext/>
              <w:numPr>
                <w:ilvl w:val="0"/>
                <w:numId w:val="15"/>
              </w:numPr>
              <w:spacing w:after="40"/>
              <w:ind w:left="276"/>
              <w:contextualSpacing/>
              <w:rPr>
                <w:rFonts w:ascii="Arial Narrow" w:hAnsi="Arial Narrow"/>
                <w:sz w:val="20"/>
                <w:szCs w:val="20"/>
                <w:lang w:val="fr-CA"/>
              </w:rPr>
            </w:pPr>
            <w:r w:rsidRPr="00031C7F">
              <w:rPr>
                <w:rFonts w:ascii="Arial Narrow" w:hAnsi="Arial Narrow"/>
                <w:sz w:val="20"/>
                <w:szCs w:val="20"/>
                <w:lang w:val="fr-CA"/>
              </w:rPr>
              <w:t>Formulaire - Vendange, foulage, pressurage pour le vignoble</w:t>
            </w:r>
          </w:p>
        </w:tc>
        <w:tc>
          <w:tcPr>
            <w:tcW w:w="930" w:type="dxa"/>
            <w:tcMar>
              <w:top w:w="28" w:type="dxa"/>
              <w:left w:w="57" w:type="dxa"/>
              <w:bottom w:w="28" w:type="dxa"/>
              <w:right w:w="57" w:type="dxa"/>
            </w:tcMar>
            <w:vAlign w:val="center"/>
          </w:tcPr>
          <w:p w14:paraId="48038C33" w14:textId="77777777" w:rsidR="008E5960" w:rsidRPr="00031C7F" w:rsidRDefault="008E5960" w:rsidP="00EF244B">
            <w:pPr>
              <w:pStyle w:val="Paragraphedeliste"/>
              <w:keepNext/>
              <w:widowControl w:val="0"/>
              <w:numPr>
                <w:ilvl w:val="0"/>
                <w:numId w:val="5"/>
              </w:numPr>
              <w:spacing w:after="0" w:line="240" w:lineRule="auto"/>
              <w:ind w:left="0"/>
              <w:rPr>
                <w:rFonts w:ascii="Arial Narrow" w:hAnsi="Arial Narrow" w:cs="Arial"/>
                <w:sz w:val="20"/>
                <w:szCs w:val="20"/>
              </w:rPr>
            </w:pPr>
          </w:p>
        </w:tc>
      </w:tr>
      <w:tr w:rsidR="008E5960" w:rsidRPr="00031C7F" w14:paraId="6A0920E4" w14:textId="77777777" w:rsidTr="00031C7F">
        <w:trPr>
          <w:cantSplit/>
        </w:trPr>
        <w:tc>
          <w:tcPr>
            <w:tcW w:w="13779" w:type="dxa"/>
            <w:gridSpan w:val="6"/>
            <w:shd w:val="clear" w:color="auto" w:fill="D9D9D9" w:themeFill="background1" w:themeFillShade="D9"/>
            <w:tcMar>
              <w:top w:w="28" w:type="dxa"/>
              <w:left w:w="57" w:type="dxa"/>
              <w:bottom w:w="28" w:type="dxa"/>
              <w:right w:w="57" w:type="dxa"/>
            </w:tcMar>
            <w:vAlign w:val="center"/>
          </w:tcPr>
          <w:p w14:paraId="17EFEAA3" w14:textId="77777777" w:rsidR="008E5960" w:rsidRPr="00031C7F" w:rsidRDefault="008E5960" w:rsidP="00EF244B">
            <w:pPr>
              <w:pStyle w:val="Paragraphedeliste"/>
              <w:widowControl w:val="0"/>
              <w:ind w:left="0"/>
              <w:rPr>
                <w:rFonts w:ascii="Arial Narrow" w:hAnsi="Arial Narrow" w:cs="Arial"/>
                <w:i/>
                <w:sz w:val="20"/>
                <w:szCs w:val="20"/>
              </w:rPr>
            </w:pPr>
            <w:r w:rsidRPr="00031C7F">
              <w:rPr>
                <w:rFonts w:ascii="Arial Narrow" w:hAnsi="Arial Narrow" w:cs="Arial"/>
                <w:i/>
                <w:sz w:val="20"/>
                <w:szCs w:val="20"/>
              </w:rPr>
              <w:t>Vinification</w:t>
            </w:r>
          </w:p>
        </w:tc>
      </w:tr>
      <w:tr w:rsidR="008E5960" w:rsidRPr="00031C7F" w14:paraId="7E368806" w14:textId="77777777" w:rsidTr="000634B5">
        <w:trPr>
          <w:cantSplit/>
        </w:trPr>
        <w:tc>
          <w:tcPr>
            <w:tcW w:w="708" w:type="dxa"/>
            <w:gridSpan w:val="2"/>
            <w:tcMar>
              <w:top w:w="28" w:type="dxa"/>
              <w:left w:w="57" w:type="dxa"/>
              <w:bottom w:w="28" w:type="dxa"/>
              <w:right w:w="57" w:type="dxa"/>
            </w:tcMar>
            <w:vAlign w:val="center"/>
          </w:tcPr>
          <w:p w14:paraId="7B3FB513"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4.16</w:t>
            </w:r>
          </w:p>
        </w:tc>
        <w:tc>
          <w:tcPr>
            <w:tcW w:w="4566" w:type="dxa"/>
            <w:tcMar>
              <w:top w:w="28" w:type="dxa"/>
              <w:left w:w="57" w:type="dxa"/>
              <w:bottom w:w="28" w:type="dxa"/>
              <w:right w:w="57" w:type="dxa"/>
            </w:tcMar>
            <w:vAlign w:val="center"/>
          </w:tcPr>
          <w:p w14:paraId="56128978"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 xml:space="preserve">Les produits certifiés IGP </w:t>
            </w:r>
            <w:r w:rsidRPr="00031C7F">
              <w:rPr>
                <w:rFonts w:ascii="Arial Narrow" w:hAnsi="Arial Narrow" w:cs="Arial"/>
                <w:i/>
                <w:sz w:val="20"/>
                <w:szCs w:val="20"/>
                <w:lang w:val="fr-CA"/>
              </w:rPr>
              <w:t>Vin du Québec</w:t>
            </w:r>
            <w:r w:rsidRPr="00031C7F">
              <w:rPr>
                <w:rFonts w:ascii="Arial Narrow" w:hAnsi="Arial Narrow" w:cs="Arial"/>
                <w:sz w:val="20"/>
                <w:szCs w:val="20"/>
                <w:lang w:val="fr-CA"/>
              </w:rPr>
              <w:t xml:space="preserve"> doivent être vinifiés exclusivement au vignoble.</w:t>
            </w:r>
          </w:p>
        </w:tc>
        <w:tc>
          <w:tcPr>
            <w:tcW w:w="3544" w:type="dxa"/>
            <w:tcMar>
              <w:top w:w="28" w:type="dxa"/>
              <w:left w:w="57" w:type="dxa"/>
              <w:bottom w:w="28" w:type="dxa"/>
              <w:right w:w="57" w:type="dxa"/>
            </w:tcMar>
            <w:vAlign w:val="center"/>
          </w:tcPr>
          <w:p w14:paraId="2030AC45"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 xml:space="preserve">Réaliser toutes les étapes de vinification au vignoble </w:t>
            </w:r>
          </w:p>
        </w:tc>
        <w:tc>
          <w:tcPr>
            <w:tcW w:w="4031" w:type="dxa"/>
            <w:tcMar>
              <w:top w:w="28" w:type="dxa"/>
              <w:left w:w="57" w:type="dxa"/>
              <w:bottom w:w="28" w:type="dxa"/>
              <w:right w:w="57" w:type="dxa"/>
            </w:tcMar>
            <w:vAlign w:val="center"/>
          </w:tcPr>
          <w:p w14:paraId="064D8738" w14:textId="77777777" w:rsidR="008E5960" w:rsidRPr="00031C7F" w:rsidRDefault="008E5960" w:rsidP="00EF244B">
            <w:pPr>
              <w:pStyle w:val="Paragraphedeliste"/>
              <w:widowControl w:val="0"/>
              <w:numPr>
                <w:ilvl w:val="0"/>
                <w:numId w:val="13"/>
              </w:numPr>
              <w:spacing w:after="0" w:line="240" w:lineRule="auto"/>
              <w:ind w:left="203"/>
              <w:rPr>
                <w:rFonts w:ascii="Arial Narrow" w:hAnsi="Arial Narrow" w:cs="Arial"/>
                <w:sz w:val="20"/>
                <w:szCs w:val="20"/>
              </w:rPr>
            </w:pPr>
            <w:r w:rsidRPr="00031C7F">
              <w:rPr>
                <w:rFonts w:ascii="Arial Narrow" w:hAnsi="Arial Narrow" w:cs="Arial"/>
                <w:sz w:val="20"/>
                <w:szCs w:val="20"/>
              </w:rPr>
              <w:t>Formulaire - Plan général exploitation</w:t>
            </w:r>
          </w:p>
        </w:tc>
        <w:tc>
          <w:tcPr>
            <w:tcW w:w="930" w:type="dxa"/>
            <w:tcMar>
              <w:top w:w="28" w:type="dxa"/>
              <w:left w:w="57" w:type="dxa"/>
              <w:bottom w:w="28" w:type="dxa"/>
              <w:right w:w="57" w:type="dxa"/>
            </w:tcMar>
            <w:vAlign w:val="center"/>
          </w:tcPr>
          <w:p w14:paraId="67493300" w14:textId="77777777" w:rsidR="008E5960" w:rsidRPr="00031C7F" w:rsidRDefault="008E5960" w:rsidP="00EF244B">
            <w:pPr>
              <w:pStyle w:val="Paragraphedeliste"/>
              <w:widowControl w:val="0"/>
              <w:numPr>
                <w:ilvl w:val="0"/>
                <w:numId w:val="10"/>
              </w:numPr>
              <w:spacing w:after="0" w:line="240" w:lineRule="auto"/>
              <w:ind w:left="0"/>
              <w:rPr>
                <w:rFonts w:ascii="Arial Narrow" w:hAnsi="Arial Narrow" w:cs="Arial"/>
                <w:sz w:val="20"/>
                <w:szCs w:val="20"/>
              </w:rPr>
            </w:pPr>
          </w:p>
        </w:tc>
      </w:tr>
      <w:tr w:rsidR="008E5960" w:rsidRPr="00031C7F" w14:paraId="27E25C01" w14:textId="77777777" w:rsidTr="000634B5">
        <w:trPr>
          <w:cantSplit/>
        </w:trPr>
        <w:tc>
          <w:tcPr>
            <w:tcW w:w="708" w:type="dxa"/>
            <w:gridSpan w:val="2"/>
            <w:tcMar>
              <w:top w:w="28" w:type="dxa"/>
              <w:left w:w="57" w:type="dxa"/>
              <w:bottom w:w="28" w:type="dxa"/>
              <w:right w:w="57" w:type="dxa"/>
            </w:tcMar>
            <w:vAlign w:val="center"/>
          </w:tcPr>
          <w:p w14:paraId="0D0D4625"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 xml:space="preserve">4.17 </w:t>
            </w:r>
          </w:p>
        </w:tc>
        <w:tc>
          <w:tcPr>
            <w:tcW w:w="4566" w:type="dxa"/>
            <w:tcMar>
              <w:top w:w="28" w:type="dxa"/>
              <w:left w:w="57" w:type="dxa"/>
              <w:bottom w:w="28" w:type="dxa"/>
              <w:right w:w="57" w:type="dxa"/>
            </w:tcMar>
            <w:vAlign w:val="center"/>
          </w:tcPr>
          <w:p w14:paraId="5148A593"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La concentration des moûts par chauffage</w:t>
            </w:r>
            <w:r w:rsidR="00FE66B1">
              <w:rPr>
                <w:rStyle w:val="Appelnotedebasdep"/>
                <w:lang w:val="fr-CA"/>
              </w:rPr>
              <w:footnoteReference w:id="2"/>
            </w:r>
            <w:r w:rsidRPr="00031C7F">
              <w:rPr>
                <w:rFonts w:ascii="Arial Narrow" w:hAnsi="Arial Narrow" w:cs="Arial"/>
                <w:sz w:val="20"/>
                <w:szCs w:val="20"/>
                <w:lang w:val="fr-CA"/>
              </w:rPr>
              <w:t xml:space="preserve"> ou congélation artificiels est interdite. Le vin peut être refroidi dans une cuve ou entreposé à l’extérieur à une température très froide uniquement à des fins de précipitation tartrique.</w:t>
            </w:r>
          </w:p>
          <w:p w14:paraId="6B04D1B7" w14:textId="77777777" w:rsidR="008E5960" w:rsidRPr="00031C7F" w:rsidRDefault="008E5960" w:rsidP="00144EB1">
            <w:pPr>
              <w:rPr>
                <w:rFonts w:ascii="Arial Narrow" w:hAnsi="Arial Narrow" w:cs="Arial"/>
                <w:b/>
                <w:i/>
                <w:sz w:val="20"/>
                <w:szCs w:val="20"/>
                <w:lang w:val="fr-CA"/>
              </w:rPr>
            </w:pPr>
            <w:r w:rsidRPr="00031C7F">
              <w:rPr>
                <w:rFonts w:ascii="Arial Narrow" w:hAnsi="Arial Narrow" w:cs="Arial"/>
                <w:i/>
                <w:sz w:val="20"/>
                <w:szCs w:val="20"/>
                <w:lang w:val="fr-CA"/>
              </w:rPr>
              <w:t>Pour les vins de vendange tardive, de vendange tardive sélective et passerillés, la congélation naturelle du raisin sur la vigne (vendange tardive et vendange tardive sélective) et dans des entrepôts aérés (passerillés) est permise. Durant le processus de conservation du raisin, du moût et du vin, il est permis de conserver celui-ci à une température ne descendant pas sous les -4°C</w:t>
            </w:r>
            <w:r w:rsidRPr="00031C7F">
              <w:rPr>
                <w:i/>
                <w:sz w:val="24"/>
                <w:lang w:val="fr-CA"/>
              </w:rPr>
              <w:t>.</w:t>
            </w:r>
          </w:p>
        </w:tc>
        <w:tc>
          <w:tcPr>
            <w:tcW w:w="3544" w:type="dxa"/>
            <w:tcMar>
              <w:top w:w="28" w:type="dxa"/>
              <w:left w:w="57" w:type="dxa"/>
              <w:bottom w:w="28" w:type="dxa"/>
              <w:right w:w="57" w:type="dxa"/>
            </w:tcMar>
            <w:vAlign w:val="center"/>
          </w:tcPr>
          <w:p w14:paraId="32EE471A"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 xml:space="preserve">Ne pas réaliser la concentration des moûts par chauffage ou congélation articifiel. </w:t>
            </w:r>
          </w:p>
        </w:tc>
        <w:tc>
          <w:tcPr>
            <w:tcW w:w="4031" w:type="dxa"/>
            <w:tcMar>
              <w:top w:w="28" w:type="dxa"/>
              <w:left w:w="57" w:type="dxa"/>
              <w:bottom w:w="28" w:type="dxa"/>
              <w:right w:w="57" w:type="dxa"/>
            </w:tcMar>
            <w:vAlign w:val="center"/>
          </w:tcPr>
          <w:p w14:paraId="7A2A8064"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cs="Arial"/>
                <w:sz w:val="20"/>
                <w:szCs w:val="20"/>
                <w:lang w:val="fr-CA"/>
              </w:rPr>
              <w:t xml:space="preserve">Formulaire - Enregistrement produits embouteilles </w:t>
            </w:r>
          </w:p>
          <w:p w14:paraId="4B8C7543"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 xml:space="preserve">Registre - Suivi cuvées </w:t>
            </w:r>
          </w:p>
        </w:tc>
        <w:tc>
          <w:tcPr>
            <w:tcW w:w="930" w:type="dxa"/>
            <w:tcMar>
              <w:top w:w="28" w:type="dxa"/>
              <w:left w:w="57" w:type="dxa"/>
              <w:bottom w:w="28" w:type="dxa"/>
              <w:right w:w="57" w:type="dxa"/>
            </w:tcMar>
            <w:vAlign w:val="center"/>
          </w:tcPr>
          <w:p w14:paraId="667B6BC5" w14:textId="77777777" w:rsidR="008E5960" w:rsidRPr="00031C7F" w:rsidRDefault="008E5960" w:rsidP="00EF244B">
            <w:pPr>
              <w:pStyle w:val="Paragraphedeliste"/>
              <w:widowControl w:val="0"/>
              <w:numPr>
                <w:ilvl w:val="0"/>
                <w:numId w:val="10"/>
              </w:numPr>
              <w:spacing w:after="0" w:line="240" w:lineRule="auto"/>
              <w:ind w:left="0"/>
              <w:rPr>
                <w:rFonts w:ascii="Arial Narrow" w:hAnsi="Arial Narrow" w:cs="Arial"/>
                <w:sz w:val="20"/>
                <w:szCs w:val="20"/>
              </w:rPr>
            </w:pPr>
          </w:p>
        </w:tc>
      </w:tr>
      <w:tr w:rsidR="008E5960" w:rsidRPr="00031C7F" w14:paraId="5A070146" w14:textId="77777777" w:rsidTr="000634B5">
        <w:trPr>
          <w:cantSplit/>
        </w:trPr>
        <w:tc>
          <w:tcPr>
            <w:tcW w:w="708" w:type="dxa"/>
            <w:gridSpan w:val="2"/>
            <w:tcMar>
              <w:top w:w="28" w:type="dxa"/>
              <w:left w:w="57" w:type="dxa"/>
              <w:bottom w:w="28" w:type="dxa"/>
              <w:right w:w="57" w:type="dxa"/>
            </w:tcMar>
            <w:vAlign w:val="center"/>
          </w:tcPr>
          <w:p w14:paraId="31F05A5F"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4.18</w:t>
            </w:r>
          </w:p>
        </w:tc>
        <w:tc>
          <w:tcPr>
            <w:tcW w:w="4566" w:type="dxa"/>
            <w:tcMar>
              <w:top w:w="28" w:type="dxa"/>
              <w:left w:w="57" w:type="dxa"/>
              <w:bottom w:w="28" w:type="dxa"/>
              <w:right w:w="57" w:type="dxa"/>
            </w:tcMar>
            <w:vAlign w:val="center"/>
          </w:tcPr>
          <w:p w14:paraId="6CC7B757"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b/>
                <w:sz w:val="20"/>
                <w:szCs w:val="20"/>
                <w:lang w:val="fr-CA"/>
              </w:rPr>
              <w:t>Effervescence naturelle</w:t>
            </w:r>
          </w:p>
          <w:p w14:paraId="44D173B9"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L’effervescence des vins mousseux et pétillants doit provenir d’une seconde fermentation en bouteille, d’une fermentation alcoolique primaire ou secondaire en cuve close ou d’une fermentation alcoolique primaire ou secondaire en bouteille</w:t>
            </w:r>
            <w:r w:rsidR="00144EB1">
              <w:rPr>
                <w:rFonts w:ascii="Arial Narrow" w:hAnsi="Arial Narrow" w:cs="Arial"/>
                <w:sz w:val="20"/>
                <w:szCs w:val="20"/>
                <w:lang w:val="fr-CA"/>
              </w:rPr>
              <w:t>.</w:t>
            </w:r>
          </w:p>
          <w:p w14:paraId="3251686F" w14:textId="77777777" w:rsidR="008E5960" w:rsidRPr="00031C7F" w:rsidRDefault="008E5960" w:rsidP="00EF244B">
            <w:pPr>
              <w:pStyle w:val="TableParagraph"/>
              <w:rPr>
                <w:rFonts w:asciiTheme="majorHAnsi" w:hAnsiTheme="majorHAnsi"/>
                <w:sz w:val="20"/>
                <w:highlight w:val="yellow"/>
                <w:lang w:val="fr-CA"/>
              </w:rPr>
            </w:pPr>
          </w:p>
          <w:p w14:paraId="78203733" w14:textId="77777777" w:rsidR="008E5960" w:rsidRPr="00EF244B" w:rsidRDefault="008E5960" w:rsidP="00EF244B">
            <w:pPr>
              <w:rPr>
                <w:rFonts w:ascii="Arial Narrow" w:hAnsi="Arial Narrow"/>
                <w:sz w:val="20"/>
                <w:lang w:val="fr-CA"/>
              </w:rPr>
            </w:pPr>
            <w:r w:rsidRPr="00031C7F">
              <w:rPr>
                <w:rFonts w:ascii="Arial Narrow" w:hAnsi="Arial Narrow" w:cs="Arial"/>
                <w:sz w:val="20"/>
                <w:szCs w:val="20"/>
                <w:lang w:val="fr-CA"/>
              </w:rPr>
              <w:t>La pression du vin en bar mesurée en anhydride carbonique (surpression) à 20 °C doit satisfaire aux exigences du tableau 3.6 du cahier des charges</w:t>
            </w:r>
            <w:r w:rsidRPr="00031C7F">
              <w:rPr>
                <w:rFonts w:ascii="Arial Narrow" w:hAnsi="Arial Narrow"/>
                <w:sz w:val="20"/>
                <w:lang w:val="fr-CA"/>
              </w:rPr>
              <w:t xml:space="preserve"> (vins mousseux ≥ 3,5 bars; vins pétillants de 1,2 à 2 bars</w:t>
            </w:r>
            <w:r w:rsidRPr="00031C7F">
              <w:rPr>
                <w:rStyle w:val="Appelnotedebasdep"/>
                <w:rFonts w:ascii="Arial Narrow" w:hAnsi="Arial Narrow"/>
                <w:sz w:val="20"/>
                <w:lang w:val="fr-CA"/>
              </w:rPr>
              <w:footnoteReference w:id="3"/>
            </w:r>
            <w:r w:rsidRPr="00031C7F">
              <w:rPr>
                <w:rFonts w:ascii="Arial Narrow" w:hAnsi="Arial Narrow"/>
                <w:sz w:val="20"/>
                <w:lang w:val="fr-CA"/>
              </w:rPr>
              <w:t>)</w:t>
            </w:r>
            <w:r w:rsidR="00144EB1">
              <w:rPr>
                <w:rFonts w:ascii="Arial Narrow" w:hAnsi="Arial Narrow"/>
                <w:sz w:val="20"/>
                <w:lang w:val="fr-CA"/>
              </w:rPr>
              <w:t>.</w:t>
            </w:r>
          </w:p>
        </w:tc>
        <w:tc>
          <w:tcPr>
            <w:tcW w:w="3544" w:type="dxa"/>
            <w:tcMar>
              <w:top w:w="28" w:type="dxa"/>
              <w:left w:w="57" w:type="dxa"/>
              <w:bottom w:w="28" w:type="dxa"/>
              <w:right w:w="57" w:type="dxa"/>
            </w:tcMar>
            <w:vAlign w:val="center"/>
          </w:tcPr>
          <w:p w14:paraId="06F2874F"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Utiliser seulement des techniques d’effervescence autorisées pour l’élaboration des vins mousseux et pétillants.</w:t>
            </w:r>
          </w:p>
        </w:tc>
        <w:tc>
          <w:tcPr>
            <w:tcW w:w="4031" w:type="dxa"/>
            <w:tcMar>
              <w:top w:w="28" w:type="dxa"/>
              <w:left w:w="57" w:type="dxa"/>
              <w:bottom w:w="28" w:type="dxa"/>
              <w:right w:w="57" w:type="dxa"/>
            </w:tcMar>
            <w:vAlign w:val="center"/>
          </w:tcPr>
          <w:p w14:paraId="213D84D8" w14:textId="77777777" w:rsidR="008E5960" w:rsidRPr="00031C7F" w:rsidRDefault="008E5960" w:rsidP="00EF244B">
            <w:pPr>
              <w:pStyle w:val="TableParagraph"/>
              <w:numPr>
                <w:ilvl w:val="0"/>
                <w:numId w:val="15"/>
              </w:numPr>
              <w:ind w:left="226"/>
              <w:contextualSpacing/>
              <w:rPr>
                <w:rFonts w:ascii="Arial Narrow" w:hAnsi="Arial Narrow"/>
                <w:sz w:val="20"/>
                <w:szCs w:val="20"/>
                <w:lang w:val="fr-CA"/>
              </w:rPr>
            </w:pPr>
            <w:r w:rsidRPr="00031C7F">
              <w:rPr>
                <w:rFonts w:ascii="Arial Narrow" w:hAnsi="Arial Narrow" w:cs="Arial"/>
                <w:sz w:val="20"/>
                <w:szCs w:val="20"/>
                <w:lang w:val="fr-CA"/>
              </w:rPr>
              <w:t xml:space="preserve">Formulaire - Enregistrement produits embouteilles </w:t>
            </w:r>
          </w:p>
          <w:p w14:paraId="501E0D36" w14:textId="77777777" w:rsidR="008E5960" w:rsidRPr="00031C7F" w:rsidRDefault="008E5960" w:rsidP="00EF244B">
            <w:pPr>
              <w:pStyle w:val="TableParagraph"/>
              <w:numPr>
                <w:ilvl w:val="0"/>
                <w:numId w:val="15"/>
              </w:numPr>
              <w:ind w:left="226"/>
              <w:contextualSpacing/>
              <w:rPr>
                <w:rFonts w:ascii="Arial Narrow" w:hAnsi="Arial Narrow"/>
                <w:sz w:val="20"/>
                <w:szCs w:val="20"/>
                <w:lang w:val="fr-CA"/>
              </w:rPr>
            </w:pPr>
            <w:r w:rsidRPr="00031C7F">
              <w:rPr>
                <w:rFonts w:ascii="Arial Narrow" w:hAnsi="Arial Narrow"/>
                <w:sz w:val="20"/>
                <w:szCs w:val="20"/>
                <w:lang w:val="fr-CA"/>
              </w:rPr>
              <w:t xml:space="preserve">Certificat de l’analyse chimique provenant du </w:t>
            </w:r>
            <w:r w:rsidR="00FE66B1" w:rsidRPr="00FE66B1">
              <w:rPr>
                <w:rFonts w:ascii="Arial Narrow" w:hAnsi="Arial Narrow"/>
                <w:sz w:val="20"/>
                <w:szCs w:val="20"/>
                <w:lang w:val="fr-CA"/>
              </w:rPr>
              <w:t>laboratoire de la Société des alcools du Québec, d’un laboratoire reconnu par celle-ci, ou d’un laboratoire accrédité ISO 17025</w:t>
            </w:r>
            <w:r w:rsidR="00FE66B1" w:rsidRPr="00601BA6">
              <w:rPr>
                <w:rStyle w:val="Appelnotedebasdep"/>
                <w:lang w:val="fr-CA"/>
              </w:rPr>
              <w:footnoteReference w:id="4"/>
            </w:r>
            <w:r w:rsidR="00FE66B1" w:rsidRPr="00FE66B1">
              <w:rPr>
                <w:rFonts w:ascii="Arial Narrow" w:hAnsi="Arial Narrow"/>
                <w:sz w:val="20"/>
                <w:szCs w:val="20"/>
                <w:lang w:val="fr-CA"/>
              </w:rPr>
              <w:t xml:space="preserve"> indiquant </w:t>
            </w:r>
            <w:r w:rsidRPr="00031C7F">
              <w:rPr>
                <w:rFonts w:ascii="Arial Narrow" w:hAnsi="Arial Narrow"/>
                <w:sz w:val="20"/>
                <w:szCs w:val="20"/>
                <w:lang w:val="fr-CA"/>
              </w:rPr>
              <w:t xml:space="preserve">la pression </w:t>
            </w:r>
            <w:r w:rsidRPr="00FE66B1">
              <w:rPr>
                <w:rFonts w:ascii="Arial Narrow" w:hAnsi="Arial Narrow"/>
                <w:sz w:val="20"/>
                <w:szCs w:val="20"/>
                <w:lang w:val="fr-CA"/>
              </w:rPr>
              <w:t>en anhydride carbonique (surpression) à 20 °C.</w:t>
            </w:r>
          </w:p>
        </w:tc>
        <w:tc>
          <w:tcPr>
            <w:tcW w:w="930" w:type="dxa"/>
            <w:tcMar>
              <w:top w:w="28" w:type="dxa"/>
              <w:left w:w="57" w:type="dxa"/>
              <w:bottom w:w="28" w:type="dxa"/>
              <w:right w:w="57" w:type="dxa"/>
            </w:tcMar>
            <w:vAlign w:val="center"/>
          </w:tcPr>
          <w:p w14:paraId="2BEDBA0B" w14:textId="77777777" w:rsidR="008E5960" w:rsidRPr="00031C7F" w:rsidRDefault="008E5960" w:rsidP="00EF244B">
            <w:pPr>
              <w:pStyle w:val="Paragraphedeliste"/>
              <w:widowControl w:val="0"/>
              <w:numPr>
                <w:ilvl w:val="0"/>
                <w:numId w:val="10"/>
              </w:numPr>
              <w:spacing w:after="0" w:line="240" w:lineRule="auto"/>
              <w:ind w:left="0"/>
              <w:rPr>
                <w:rFonts w:ascii="Arial Narrow" w:hAnsi="Arial Narrow" w:cs="Arial"/>
                <w:sz w:val="20"/>
                <w:szCs w:val="20"/>
              </w:rPr>
            </w:pPr>
          </w:p>
        </w:tc>
      </w:tr>
      <w:tr w:rsidR="008E5960" w:rsidRPr="00031C7F" w14:paraId="513AF1E9" w14:textId="77777777" w:rsidTr="000634B5">
        <w:trPr>
          <w:cantSplit/>
        </w:trPr>
        <w:tc>
          <w:tcPr>
            <w:tcW w:w="708" w:type="dxa"/>
            <w:gridSpan w:val="2"/>
            <w:tcMar>
              <w:top w:w="28" w:type="dxa"/>
              <w:left w:w="57" w:type="dxa"/>
              <w:bottom w:w="28" w:type="dxa"/>
              <w:right w:w="57" w:type="dxa"/>
            </w:tcMar>
            <w:vAlign w:val="center"/>
          </w:tcPr>
          <w:p w14:paraId="59C8CCFE"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4.18</w:t>
            </w:r>
          </w:p>
        </w:tc>
        <w:tc>
          <w:tcPr>
            <w:tcW w:w="4566" w:type="dxa"/>
            <w:tcMar>
              <w:top w:w="28" w:type="dxa"/>
              <w:left w:w="57" w:type="dxa"/>
              <w:bottom w:w="28" w:type="dxa"/>
              <w:right w:w="57" w:type="dxa"/>
            </w:tcMar>
            <w:vAlign w:val="center"/>
          </w:tcPr>
          <w:p w14:paraId="076D2211"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b/>
                <w:sz w:val="20"/>
                <w:szCs w:val="20"/>
                <w:lang w:val="fr-CA"/>
              </w:rPr>
              <w:t>Effervescence naturelle</w:t>
            </w:r>
          </w:p>
          <w:p w14:paraId="00C087F9"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Aucun gaz carbonique n’est ajouté</w:t>
            </w:r>
            <w:r w:rsidR="00144EB1">
              <w:rPr>
                <w:rFonts w:ascii="Arial Narrow" w:hAnsi="Arial Narrow" w:cs="Arial"/>
                <w:sz w:val="20"/>
                <w:szCs w:val="20"/>
                <w:lang w:val="fr-CA"/>
              </w:rPr>
              <w:t>.</w:t>
            </w:r>
          </w:p>
        </w:tc>
        <w:tc>
          <w:tcPr>
            <w:tcW w:w="3544" w:type="dxa"/>
            <w:tcMar>
              <w:top w:w="28" w:type="dxa"/>
              <w:left w:w="57" w:type="dxa"/>
              <w:bottom w:w="28" w:type="dxa"/>
              <w:right w:w="57" w:type="dxa"/>
            </w:tcMar>
            <w:vAlign w:val="center"/>
          </w:tcPr>
          <w:p w14:paraId="752D0BDC"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Il est interdit d’ajouter du gaz carbonique aux produits</w:t>
            </w:r>
          </w:p>
        </w:tc>
        <w:tc>
          <w:tcPr>
            <w:tcW w:w="4031" w:type="dxa"/>
            <w:tcMar>
              <w:top w:w="28" w:type="dxa"/>
              <w:left w:w="57" w:type="dxa"/>
              <w:bottom w:w="28" w:type="dxa"/>
              <w:right w:w="57" w:type="dxa"/>
            </w:tcMar>
            <w:vAlign w:val="center"/>
          </w:tcPr>
          <w:p w14:paraId="5C2CDDCC" w14:textId="77777777" w:rsidR="008E5960" w:rsidRPr="00031C7F" w:rsidRDefault="008E5960" w:rsidP="00EF244B">
            <w:pPr>
              <w:pStyle w:val="TableParagraph"/>
              <w:numPr>
                <w:ilvl w:val="0"/>
                <w:numId w:val="15"/>
              </w:numPr>
              <w:ind w:left="226"/>
              <w:contextualSpacing/>
              <w:rPr>
                <w:rFonts w:ascii="Arial Narrow" w:hAnsi="Arial Narrow"/>
                <w:sz w:val="20"/>
                <w:szCs w:val="20"/>
                <w:lang w:val="fr-CA"/>
              </w:rPr>
            </w:pPr>
            <w:r w:rsidRPr="00031C7F">
              <w:rPr>
                <w:rFonts w:ascii="Arial Narrow" w:hAnsi="Arial Narrow" w:cs="Arial"/>
                <w:sz w:val="20"/>
                <w:szCs w:val="20"/>
                <w:lang w:val="fr-CA"/>
              </w:rPr>
              <w:t xml:space="preserve">Formulaire - Enregistrement produits embouteilles </w:t>
            </w:r>
          </w:p>
        </w:tc>
        <w:tc>
          <w:tcPr>
            <w:tcW w:w="930" w:type="dxa"/>
            <w:tcMar>
              <w:top w:w="28" w:type="dxa"/>
              <w:left w:w="57" w:type="dxa"/>
              <w:bottom w:w="28" w:type="dxa"/>
              <w:right w:w="57" w:type="dxa"/>
            </w:tcMar>
            <w:vAlign w:val="center"/>
          </w:tcPr>
          <w:p w14:paraId="4045CFA0" w14:textId="77777777" w:rsidR="008E5960" w:rsidRPr="00031C7F" w:rsidRDefault="008E5960" w:rsidP="00EF244B">
            <w:pPr>
              <w:pStyle w:val="Paragraphedeliste"/>
              <w:widowControl w:val="0"/>
              <w:numPr>
                <w:ilvl w:val="0"/>
                <w:numId w:val="10"/>
              </w:numPr>
              <w:spacing w:after="0" w:line="240" w:lineRule="auto"/>
              <w:ind w:left="0"/>
              <w:rPr>
                <w:rFonts w:ascii="Arial Narrow" w:hAnsi="Arial Narrow" w:cs="Arial"/>
                <w:sz w:val="20"/>
                <w:szCs w:val="20"/>
              </w:rPr>
            </w:pPr>
          </w:p>
        </w:tc>
      </w:tr>
      <w:tr w:rsidR="008E5960" w:rsidRPr="00031C7F" w14:paraId="6861BFC9" w14:textId="77777777" w:rsidTr="000634B5">
        <w:trPr>
          <w:cantSplit/>
        </w:trPr>
        <w:tc>
          <w:tcPr>
            <w:tcW w:w="708" w:type="dxa"/>
            <w:gridSpan w:val="2"/>
            <w:tcMar>
              <w:top w:w="28" w:type="dxa"/>
              <w:left w:w="57" w:type="dxa"/>
              <w:bottom w:w="28" w:type="dxa"/>
              <w:right w:w="57" w:type="dxa"/>
            </w:tcMar>
            <w:vAlign w:val="center"/>
          </w:tcPr>
          <w:p w14:paraId="5D5F47BE"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4.19</w:t>
            </w:r>
          </w:p>
        </w:tc>
        <w:tc>
          <w:tcPr>
            <w:tcW w:w="4566" w:type="dxa"/>
            <w:tcMar>
              <w:top w:w="28" w:type="dxa"/>
              <w:left w:w="57" w:type="dxa"/>
              <w:bottom w:w="28" w:type="dxa"/>
              <w:right w:w="57" w:type="dxa"/>
            </w:tcMar>
            <w:vAlign w:val="center"/>
          </w:tcPr>
          <w:p w14:paraId="2B502488"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b/>
                <w:sz w:val="20"/>
                <w:szCs w:val="20"/>
                <w:lang w:val="fr-CA"/>
              </w:rPr>
              <w:t>Titre alcoométrique volumique</w:t>
            </w:r>
          </w:p>
          <w:p w14:paraId="3C964D73" w14:textId="77777777" w:rsidR="008E5960" w:rsidRPr="00031C7F" w:rsidRDefault="008E5960" w:rsidP="00EF244B">
            <w:pPr>
              <w:autoSpaceDE w:val="0"/>
              <w:autoSpaceDN w:val="0"/>
              <w:adjustRightInd w:val="0"/>
              <w:rPr>
                <w:rFonts w:ascii="Arial Narrow" w:hAnsi="Arial Narrow" w:cs="Arial"/>
                <w:sz w:val="20"/>
                <w:szCs w:val="20"/>
                <w:lang w:val="fr-CA"/>
              </w:rPr>
            </w:pPr>
            <w:r w:rsidRPr="00031C7F">
              <w:rPr>
                <w:rFonts w:ascii="Arial Narrow" w:hAnsi="Arial Narrow" w:cs="Arial"/>
                <w:sz w:val="20"/>
                <w:szCs w:val="20"/>
                <w:lang w:val="fr-CA"/>
              </w:rPr>
              <w:t>Le TAV acquis est conforme selon le type de vin</w:t>
            </w:r>
            <w:r w:rsidR="00144EB1">
              <w:rPr>
                <w:rFonts w:ascii="Arial Narrow" w:hAnsi="Arial Narrow" w:cs="Arial"/>
                <w:sz w:val="20"/>
                <w:szCs w:val="20"/>
                <w:lang w:val="fr-CA"/>
              </w:rPr>
              <w:t>.</w:t>
            </w:r>
          </w:p>
        </w:tc>
        <w:tc>
          <w:tcPr>
            <w:tcW w:w="3544" w:type="dxa"/>
            <w:tcMar>
              <w:top w:w="28" w:type="dxa"/>
              <w:left w:w="57" w:type="dxa"/>
              <w:bottom w:w="28" w:type="dxa"/>
              <w:right w:w="57" w:type="dxa"/>
            </w:tcMar>
            <w:vAlign w:val="center"/>
          </w:tcPr>
          <w:p w14:paraId="6D25F8A9"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S’assurer que le titre alcoométrique acquis est supérieur ou égal à :</w:t>
            </w:r>
          </w:p>
          <w:p w14:paraId="64C15AF6" w14:textId="77777777" w:rsidR="008E5960" w:rsidRPr="00031C7F" w:rsidRDefault="008E5960" w:rsidP="00EF244B">
            <w:pPr>
              <w:pStyle w:val="TableParagraph"/>
              <w:numPr>
                <w:ilvl w:val="0"/>
                <w:numId w:val="14"/>
              </w:numPr>
              <w:ind w:left="175" w:hanging="185"/>
              <w:rPr>
                <w:rFonts w:ascii="Arial Narrow" w:hAnsi="Arial Narrow" w:cs="Arial"/>
                <w:sz w:val="20"/>
                <w:szCs w:val="20"/>
                <w:lang w:val="fr-CA"/>
              </w:rPr>
            </w:pPr>
            <w:r w:rsidRPr="00031C7F">
              <w:rPr>
                <w:rFonts w:ascii="Arial Narrow" w:hAnsi="Arial Narrow" w:cs="Arial"/>
                <w:sz w:val="20"/>
                <w:szCs w:val="20"/>
                <w:lang w:val="fr-CA"/>
              </w:rPr>
              <w:t xml:space="preserve">7 % en volume pour les vins liquoreux, </w:t>
            </w:r>
          </w:p>
          <w:p w14:paraId="68CB7B09" w14:textId="77777777" w:rsidR="008E5960" w:rsidRPr="00031C7F" w:rsidRDefault="008E5960" w:rsidP="00EF244B">
            <w:pPr>
              <w:pStyle w:val="TableParagraph"/>
              <w:numPr>
                <w:ilvl w:val="0"/>
                <w:numId w:val="14"/>
              </w:numPr>
              <w:ind w:left="175" w:hanging="185"/>
              <w:rPr>
                <w:rFonts w:ascii="Arial Narrow" w:hAnsi="Arial Narrow" w:cs="Arial"/>
                <w:sz w:val="20"/>
                <w:szCs w:val="20"/>
                <w:lang w:val="fr-CA"/>
              </w:rPr>
            </w:pPr>
            <w:r w:rsidRPr="00031C7F">
              <w:rPr>
                <w:rFonts w:ascii="Arial Narrow" w:hAnsi="Arial Narrow" w:cs="Arial"/>
                <w:sz w:val="20"/>
                <w:szCs w:val="20"/>
                <w:lang w:val="fr-CA"/>
              </w:rPr>
              <w:t xml:space="preserve">8 % pour les vins blancs, rosés et effervescents, </w:t>
            </w:r>
          </w:p>
          <w:p w14:paraId="613C0925" w14:textId="77777777" w:rsidR="008E5960" w:rsidRPr="00031C7F" w:rsidRDefault="008E5960" w:rsidP="00EF244B">
            <w:pPr>
              <w:pStyle w:val="TableParagraph"/>
              <w:numPr>
                <w:ilvl w:val="0"/>
                <w:numId w:val="14"/>
              </w:numPr>
              <w:ind w:left="175" w:hanging="185"/>
              <w:rPr>
                <w:rFonts w:ascii="Arial Narrow" w:hAnsi="Arial Narrow" w:cs="Arial"/>
                <w:sz w:val="20"/>
                <w:szCs w:val="20"/>
                <w:lang w:val="fr-CA"/>
              </w:rPr>
            </w:pPr>
            <w:r w:rsidRPr="00031C7F">
              <w:rPr>
                <w:rFonts w:ascii="Arial Narrow" w:hAnsi="Arial Narrow" w:cs="Arial"/>
                <w:sz w:val="20"/>
                <w:szCs w:val="20"/>
                <w:lang w:val="fr-CA"/>
              </w:rPr>
              <w:t>9,5 % pour les vins rouges et doit être inférieur à 15 % en volume.</w:t>
            </w:r>
          </w:p>
        </w:tc>
        <w:tc>
          <w:tcPr>
            <w:tcW w:w="4031" w:type="dxa"/>
            <w:tcMar>
              <w:top w:w="28" w:type="dxa"/>
              <w:left w:w="57" w:type="dxa"/>
              <w:bottom w:w="28" w:type="dxa"/>
              <w:right w:w="57" w:type="dxa"/>
            </w:tcMar>
            <w:vAlign w:val="center"/>
          </w:tcPr>
          <w:p w14:paraId="5737BA77" w14:textId="77777777" w:rsidR="008E5960" w:rsidRPr="00031C7F" w:rsidRDefault="00FE66B1" w:rsidP="00EF244B">
            <w:pPr>
              <w:pStyle w:val="TableParagraph"/>
              <w:numPr>
                <w:ilvl w:val="0"/>
                <w:numId w:val="15"/>
              </w:numPr>
              <w:spacing w:before="40" w:after="40"/>
              <w:ind w:left="276" w:right="144"/>
              <w:contextualSpacing/>
              <w:rPr>
                <w:rFonts w:ascii="Arial Narrow" w:hAnsi="Arial Narrow" w:cs="Arial"/>
                <w:sz w:val="20"/>
                <w:szCs w:val="20"/>
                <w:lang w:val="fr-CA"/>
              </w:rPr>
            </w:pPr>
            <w:r w:rsidRPr="00031C7F">
              <w:rPr>
                <w:rFonts w:ascii="Arial Narrow" w:hAnsi="Arial Narrow"/>
                <w:sz w:val="20"/>
                <w:szCs w:val="20"/>
                <w:lang w:val="fr-CA"/>
              </w:rPr>
              <w:t xml:space="preserve">Certificat de l’analyse chimique provenant du </w:t>
            </w:r>
            <w:r w:rsidRPr="00FE66B1">
              <w:rPr>
                <w:rFonts w:ascii="Arial Narrow" w:hAnsi="Arial Narrow"/>
                <w:sz w:val="20"/>
                <w:szCs w:val="20"/>
                <w:lang w:val="fr-CA"/>
              </w:rPr>
              <w:t>laboratoire de la Société des alcools du Québec, d’un laboratoire reconnu par celle-ci, ou d’un laboratoire accrédité ISO 17025</w:t>
            </w:r>
          </w:p>
        </w:tc>
        <w:tc>
          <w:tcPr>
            <w:tcW w:w="930" w:type="dxa"/>
            <w:tcMar>
              <w:top w:w="28" w:type="dxa"/>
              <w:left w:w="57" w:type="dxa"/>
              <w:bottom w:w="28" w:type="dxa"/>
              <w:right w:w="57" w:type="dxa"/>
            </w:tcMar>
            <w:vAlign w:val="center"/>
          </w:tcPr>
          <w:p w14:paraId="0FF941E6" w14:textId="77777777" w:rsidR="008E5960" w:rsidRPr="00031C7F" w:rsidRDefault="008E5960" w:rsidP="00EF244B">
            <w:pPr>
              <w:pStyle w:val="Paragraphedeliste"/>
              <w:widowControl w:val="0"/>
              <w:numPr>
                <w:ilvl w:val="0"/>
                <w:numId w:val="11"/>
              </w:numPr>
              <w:spacing w:after="0" w:line="240" w:lineRule="auto"/>
              <w:ind w:left="0"/>
              <w:rPr>
                <w:rFonts w:ascii="Arial Narrow" w:hAnsi="Arial Narrow" w:cs="Arial"/>
                <w:sz w:val="20"/>
                <w:szCs w:val="20"/>
              </w:rPr>
            </w:pPr>
          </w:p>
        </w:tc>
      </w:tr>
      <w:tr w:rsidR="008E5960" w:rsidRPr="00031C7F" w14:paraId="18772FC1" w14:textId="77777777" w:rsidTr="000634B5">
        <w:trPr>
          <w:cantSplit/>
        </w:trPr>
        <w:tc>
          <w:tcPr>
            <w:tcW w:w="708" w:type="dxa"/>
            <w:gridSpan w:val="2"/>
            <w:tcMar>
              <w:top w:w="28" w:type="dxa"/>
              <w:left w:w="57" w:type="dxa"/>
              <w:bottom w:w="28" w:type="dxa"/>
              <w:right w:w="57" w:type="dxa"/>
            </w:tcMar>
            <w:vAlign w:val="center"/>
          </w:tcPr>
          <w:p w14:paraId="09077ACF"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4.20</w:t>
            </w:r>
          </w:p>
        </w:tc>
        <w:tc>
          <w:tcPr>
            <w:tcW w:w="4566" w:type="dxa"/>
            <w:tcMar>
              <w:top w:w="28" w:type="dxa"/>
              <w:left w:w="57" w:type="dxa"/>
              <w:bottom w:w="28" w:type="dxa"/>
              <w:right w:w="57" w:type="dxa"/>
            </w:tcMar>
            <w:vAlign w:val="center"/>
          </w:tcPr>
          <w:p w14:paraId="7EFF032E"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b/>
                <w:sz w:val="20"/>
                <w:szCs w:val="20"/>
                <w:lang w:val="fr-CA"/>
              </w:rPr>
              <w:t xml:space="preserve">Sucres résiduels et alcool des vins liquoreux </w:t>
            </w:r>
          </w:p>
          <w:p w14:paraId="1829ED74"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sz w:val="20"/>
                <w:szCs w:val="20"/>
                <w:lang w:val="fr-CA"/>
              </w:rPr>
              <w:t>Les sucres résiduels proviennent exclusivement du sucre naturel du raisin (chaptalisation et édulcoration interdites pour les vins liquoreux)</w:t>
            </w:r>
            <w:r w:rsidR="00144EB1">
              <w:rPr>
                <w:rFonts w:ascii="Arial Narrow" w:hAnsi="Arial Narrow" w:cs="Arial"/>
                <w:sz w:val="20"/>
                <w:szCs w:val="20"/>
                <w:lang w:val="fr-CA"/>
              </w:rPr>
              <w:t>.</w:t>
            </w:r>
          </w:p>
        </w:tc>
        <w:tc>
          <w:tcPr>
            <w:tcW w:w="3544" w:type="dxa"/>
            <w:tcMar>
              <w:top w:w="28" w:type="dxa"/>
              <w:left w:w="57" w:type="dxa"/>
              <w:bottom w:w="28" w:type="dxa"/>
              <w:right w:w="57" w:type="dxa"/>
            </w:tcMar>
            <w:vAlign w:val="center"/>
          </w:tcPr>
          <w:p w14:paraId="1B874ACB"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S’assurer que tous les sucres résiduels des produits proviennent du sucre naturel du raisin</w:t>
            </w:r>
          </w:p>
        </w:tc>
        <w:tc>
          <w:tcPr>
            <w:tcW w:w="4031" w:type="dxa"/>
            <w:tcMar>
              <w:top w:w="28" w:type="dxa"/>
              <w:left w:w="57" w:type="dxa"/>
              <w:bottom w:w="28" w:type="dxa"/>
              <w:right w:w="57" w:type="dxa"/>
            </w:tcMar>
            <w:vAlign w:val="center"/>
          </w:tcPr>
          <w:p w14:paraId="304D0472"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 xml:space="preserve">Registre - Vendange viticulteur sous-traitant </w:t>
            </w:r>
          </w:p>
          <w:p w14:paraId="15B053D2"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sz w:val="20"/>
                <w:szCs w:val="20"/>
                <w:lang w:val="fr-CA"/>
              </w:rPr>
              <w:t xml:space="preserve">Formulaire - Vendange, foulage, pressurage pour le vignoble </w:t>
            </w:r>
          </w:p>
          <w:p w14:paraId="288C60EE" w14:textId="77777777" w:rsidR="00C83E1B" w:rsidRPr="00C83E1B" w:rsidRDefault="008E5960" w:rsidP="00EF244B">
            <w:pPr>
              <w:pStyle w:val="TableParagraph"/>
              <w:numPr>
                <w:ilvl w:val="0"/>
                <w:numId w:val="15"/>
              </w:numPr>
              <w:spacing w:before="40" w:after="40"/>
              <w:ind w:left="276" w:right="144"/>
              <w:contextualSpacing/>
              <w:rPr>
                <w:rFonts w:ascii="Arial Narrow" w:hAnsi="Arial Narrow" w:cs="Arial"/>
                <w:sz w:val="20"/>
                <w:szCs w:val="20"/>
                <w:lang w:val="fr-CA"/>
              </w:rPr>
            </w:pPr>
            <w:r w:rsidRPr="00031C7F">
              <w:rPr>
                <w:rFonts w:ascii="Arial Narrow" w:hAnsi="Arial Narrow"/>
                <w:sz w:val="20"/>
                <w:szCs w:val="20"/>
                <w:lang w:val="fr-CA"/>
              </w:rPr>
              <w:t xml:space="preserve">Registre - Suivi cuvées </w:t>
            </w:r>
          </w:p>
          <w:p w14:paraId="2C6F426F" w14:textId="77777777" w:rsidR="008E5960" w:rsidRPr="00031C7F" w:rsidRDefault="00FE66B1" w:rsidP="00EF244B">
            <w:pPr>
              <w:pStyle w:val="TableParagraph"/>
              <w:numPr>
                <w:ilvl w:val="0"/>
                <w:numId w:val="15"/>
              </w:numPr>
              <w:spacing w:before="40" w:after="40"/>
              <w:ind w:left="276" w:right="144"/>
              <w:contextualSpacing/>
              <w:rPr>
                <w:rFonts w:ascii="Arial Narrow" w:hAnsi="Arial Narrow" w:cs="Arial"/>
                <w:sz w:val="20"/>
                <w:szCs w:val="20"/>
                <w:lang w:val="fr-CA"/>
              </w:rPr>
            </w:pPr>
            <w:r w:rsidRPr="00031C7F">
              <w:rPr>
                <w:rFonts w:ascii="Arial Narrow" w:hAnsi="Arial Narrow"/>
                <w:sz w:val="20"/>
                <w:szCs w:val="20"/>
                <w:lang w:val="fr-CA"/>
              </w:rPr>
              <w:t xml:space="preserve">Certificat de l’analyse chimique provenant du </w:t>
            </w:r>
            <w:r w:rsidRPr="00FE66B1">
              <w:rPr>
                <w:rFonts w:ascii="Arial Narrow" w:hAnsi="Arial Narrow"/>
                <w:sz w:val="20"/>
                <w:szCs w:val="20"/>
                <w:lang w:val="fr-CA"/>
              </w:rPr>
              <w:t>laboratoire de la Société des alcools du Québec, d’un laboratoire reconnu par celle-ci, ou d’un laboratoire accrédité ISO 17025</w:t>
            </w:r>
          </w:p>
        </w:tc>
        <w:tc>
          <w:tcPr>
            <w:tcW w:w="930" w:type="dxa"/>
            <w:tcMar>
              <w:top w:w="28" w:type="dxa"/>
              <w:left w:w="57" w:type="dxa"/>
              <w:bottom w:w="28" w:type="dxa"/>
              <w:right w:w="57" w:type="dxa"/>
            </w:tcMar>
            <w:vAlign w:val="center"/>
          </w:tcPr>
          <w:p w14:paraId="43546A1A" w14:textId="77777777" w:rsidR="008E5960" w:rsidRPr="00031C7F" w:rsidRDefault="008E5960" w:rsidP="00EF244B">
            <w:pPr>
              <w:pStyle w:val="Paragraphedeliste"/>
              <w:widowControl w:val="0"/>
              <w:numPr>
                <w:ilvl w:val="0"/>
                <w:numId w:val="4"/>
              </w:numPr>
              <w:ind w:left="0"/>
              <w:rPr>
                <w:rFonts w:ascii="Arial Narrow" w:hAnsi="Arial Narrow" w:cs="Arial"/>
                <w:sz w:val="20"/>
                <w:szCs w:val="20"/>
              </w:rPr>
            </w:pPr>
          </w:p>
        </w:tc>
      </w:tr>
      <w:tr w:rsidR="008E5960" w:rsidRPr="00031C7F" w14:paraId="3EE32BE3" w14:textId="77777777" w:rsidTr="000634B5">
        <w:trPr>
          <w:cantSplit/>
        </w:trPr>
        <w:tc>
          <w:tcPr>
            <w:tcW w:w="708" w:type="dxa"/>
            <w:gridSpan w:val="2"/>
            <w:tcMar>
              <w:top w:w="28" w:type="dxa"/>
              <w:left w:w="57" w:type="dxa"/>
              <w:bottom w:w="28" w:type="dxa"/>
              <w:right w:w="57" w:type="dxa"/>
            </w:tcMar>
            <w:vAlign w:val="center"/>
          </w:tcPr>
          <w:p w14:paraId="2F6FBD74"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4.21</w:t>
            </w:r>
          </w:p>
          <w:p w14:paraId="6CC3E9C6"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4.22</w:t>
            </w:r>
          </w:p>
        </w:tc>
        <w:tc>
          <w:tcPr>
            <w:tcW w:w="4566" w:type="dxa"/>
            <w:tcMar>
              <w:top w:w="28" w:type="dxa"/>
              <w:left w:w="57" w:type="dxa"/>
              <w:bottom w:w="28" w:type="dxa"/>
              <w:right w:w="57" w:type="dxa"/>
            </w:tcMar>
            <w:vAlign w:val="center"/>
          </w:tcPr>
          <w:p w14:paraId="32EC3A94"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b/>
                <w:sz w:val="20"/>
                <w:szCs w:val="20"/>
                <w:lang w:val="fr-CA"/>
              </w:rPr>
              <w:t xml:space="preserve">Chaptalisation et édulcoration </w:t>
            </w:r>
          </w:p>
          <w:p w14:paraId="2B901E1A"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La chaptalisation et l’édulcoration du vin rouge, rosé, blanc, mousseux et pétillant doi</w:t>
            </w:r>
            <w:r w:rsidR="000639D7">
              <w:rPr>
                <w:rFonts w:ascii="Arial Narrow" w:hAnsi="Arial Narrow" w:cs="Arial"/>
                <w:sz w:val="20"/>
                <w:szCs w:val="20"/>
                <w:lang w:val="fr-CA"/>
              </w:rPr>
              <w:t>ven</w:t>
            </w:r>
            <w:r w:rsidRPr="00031C7F">
              <w:rPr>
                <w:rFonts w:ascii="Arial Narrow" w:hAnsi="Arial Narrow" w:cs="Arial"/>
                <w:sz w:val="20"/>
                <w:szCs w:val="20"/>
                <w:lang w:val="fr-CA"/>
              </w:rPr>
              <w:t>t se faire avec du sucre non</w:t>
            </w:r>
            <w:r w:rsidR="000639D7">
              <w:rPr>
                <w:rFonts w:ascii="Arial Narrow" w:hAnsi="Arial Narrow" w:cs="Arial"/>
                <w:sz w:val="20"/>
                <w:szCs w:val="20"/>
                <w:lang w:val="fr-CA"/>
              </w:rPr>
              <w:t xml:space="preserve"> </w:t>
            </w:r>
            <w:r w:rsidRPr="00031C7F">
              <w:rPr>
                <w:rFonts w:ascii="Arial Narrow" w:hAnsi="Arial Narrow" w:cs="Arial"/>
                <w:sz w:val="20"/>
                <w:szCs w:val="20"/>
                <w:lang w:val="fr-CA"/>
              </w:rPr>
              <w:t>aromatisé ou du moût concentré rectifié</w:t>
            </w:r>
            <w:r w:rsidR="00144EB1">
              <w:rPr>
                <w:rFonts w:ascii="Arial Narrow" w:hAnsi="Arial Narrow" w:cs="Arial"/>
                <w:sz w:val="20"/>
                <w:szCs w:val="20"/>
                <w:lang w:val="fr-CA"/>
              </w:rPr>
              <w:t>.</w:t>
            </w:r>
          </w:p>
        </w:tc>
        <w:tc>
          <w:tcPr>
            <w:tcW w:w="3544" w:type="dxa"/>
            <w:tcMar>
              <w:top w:w="28" w:type="dxa"/>
              <w:left w:w="57" w:type="dxa"/>
              <w:bottom w:w="28" w:type="dxa"/>
              <w:right w:w="57" w:type="dxa"/>
            </w:tcMar>
            <w:vAlign w:val="center"/>
          </w:tcPr>
          <w:p w14:paraId="52DF9938"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Utiliser seulement, le cas</w:t>
            </w:r>
            <w:r w:rsidR="000639D7">
              <w:rPr>
                <w:rFonts w:ascii="Arial Narrow" w:hAnsi="Arial Narrow" w:cs="Arial"/>
                <w:sz w:val="20"/>
                <w:szCs w:val="20"/>
                <w:lang w:val="fr-CA"/>
              </w:rPr>
              <w:t xml:space="preserve"> </w:t>
            </w:r>
            <w:r w:rsidRPr="00031C7F">
              <w:rPr>
                <w:rFonts w:ascii="Arial Narrow" w:hAnsi="Arial Narrow" w:cs="Arial"/>
                <w:sz w:val="20"/>
                <w:szCs w:val="20"/>
                <w:lang w:val="fr-CA"/>
              </w:rPr>
              <w:t>échéant, du sucre non</w:t>
            </w:r>
            <w:r w:rsidR="000639D7">
              <w:rPr>
                <w:rFonts w:ascii="Arial Narrow" w:hAnsi="Arial Narrow" w:cs="Arial"/>
                <w:sz w:val="20"/>
                <w:szCs w:val="20"/>
                <w:lang w:val="fr-CA"/>
              </w:rPr>
              <w:t xml:space="preserve"> </w:t>
            </w:r>
            <w:r w:rsidRPr="00031C7F">
              <w:rPr>
                <w:rFonts w:ascii="Arial Narrow" w:hAnsi="Arial Narrow" w:cs="Arial"/>
                <w:sz w:val="20"/>
                <w:szCs w:val="20"/>
                <w:lang w:val="fr-CA"/>
              </w:rPr>
              <w:t>aromatisé ou du moût concentré rectifié dans la chaptalisation ou l’édulcoration des produits</w:t>
            </w:r>
          </w:p>
        </w:tc>
        <w:tc>
          <w:tcPr>
            <w:tcW w:w="4031" w:type="dxa"/>
            <w:tcMar>
              <w:top w:w="28" w:type="dxa"/>
              <w:left w:w="57" w:type="dxa"/>
              <w:bottom w:w="28" w:type="dxa"/>
              <w:right w:w="57" w:type="dxa"/>
            </w:tcMar>
            <w:vAlign w:val="center"/>
          </w:tcPr>
          <w:p w14:paraId="6705E803" w14:textId="77777777" w:rsidR="00C83E1B" w:rsidRDefault="008E5960" w:rsidP="00EF244B">
            <w:pPr>
              <w:pStyle w:val="TableParagraph"/>
              <w:numPr>
                <w:ilvl w:val="0"/>
                <w:numId w:val="15"/>
              </w:numPr>
              <w:tabs>
                <w:tab w:val="left" w:pos="670"/>
              </w:tabs>
              <w:ind w:left="226"/>
              <w:contextualSpacing/>
              <w:rPr>
                <w:rFonts w:ascii="Arial Narrow" w:hAnsi="Arial Narrow"/>
                <w:sz w:val="20"/>
                <w:szCs w:val="20"/>
                <w:lang w:val="fr-CA"/>
              </w:rPr>
            </w:pPr>
            <w:r w:rsidRPr="00031C7F">
              <w:rPr>
                <w:rFonts w:ascii="Arial Narrow" w:hAnsi="Arial Narrow"/>
                <w:sz w:val="20"/>
                <w:szCs w:val="20"/>
                <w:lang w:val="fr-CA"/>
              </w:rPr>
              <w:t xml:space="preserve">Registre - Suivi cuvées </w:t>
            </w:r>
          </w:p>
          <w:p w14:paraId="68A29FCB" w14:textId="77777777" w:rsidR="008E5960" w:rsidRPr="00031C7F" w:rsidRDefault="008E5960" w:rsidP="00EF244B">
            <w:pPr>
              <w:pStyle w:val="TableParagraph"/>
              <w:numPr>
                <w:ilvl w:val="0"/>
                <w:numId w:val="15"/>
              </w:numPr>
              <w:tabs>
                <w:tab w:val="left" w:pos="670"/>
              </w:tabs>
              <w:ind w:left="226"/>
              <w:contextualSpacing/>
              <w:rPr>
                <w:rFonts w:ascii="Arial Narrow" w:hAnsi="Arial Narrow"/>
                <w:sz w:val="20"/>
                <w:szCs w:val="20"/>
                <w:lang w:val="fr-CA"/>
              </w:rPr>
            </w:pPr>
            <w:r w:rsidRPr="00031C7F">
              <w:rPr>
                <w:rFonts w:ascii="Arial Narrow" w:hAnsi="Arial Narrow" w:cs="Arial"/>
                <w:sz w:val="20"/>
                <w:szCs w:val="20"/>
                <w:lang w:val="fr-CA"/>
              </w:rPr>
              <w:t xml:space="preserve">Formulaire - Enregistrement produits embouteilles </w:t>
            </w:r>
          </w:p>
        </w:tc>
        <w:tc>
          <w:tcPr>
            <w:tcW w:w="930" w:type="dxa"/>
            <w:tcMar>
              <w:top w:w="28" w:type="dxa"/>
              <w:left w:w="57" w:type="dxa"/>
              <w:bottom w:w="28" w:type="dxa"/>
              <w:right w:w="57" w:type="dxa"/>
            </w:tcMar>
            <w:vAlign w:val="center"/>
          </w:tcPr>
          <w:p w14:paraId="41D90D61" w14:textId="77777777" w:rsidR="008E5960" w:rsidRPr="00031C7F" w:rsidRDefault="008E5960" w:rsidP="00EF244B">
            <w:pPr>
              <w:pStyle w:val="Paragraphedeliste"/>
              <w:widowControl w:val="0"/>
              <w:numPr>
                <w:ilvl w:val="0"/>
                <w:numId w:val="11"/>
              </w:numPr>
              <w:spacing w:after="0" w:line="240" w:lineRule="auto"/>
              <w:ind w:left="0"/>
              <w:rPr>
                <w:rFonts w:ascii="Arial Narrow" w:hAnsi="Arial Narrow" w:cs="Arial"/>
                <w:sz w:val="20"/>
                <w:szCs w:val="20"/>
              </w:rPr>
            </w:pPr>
          </w:p>
        </w:tc>
      </w:tr>
      <w:tr w:rsidR="008E5960" w:rsidRPr="00031C7F" w14:paraId="5E15B458" w14:textId="77777777" w:rsidTr="000634B5">
        <w:trPr>
          <w:cantSplit/>
        </w:trPr>
        <w:tc>
          <w:tcPr>
            <w:tcW w:w="708" w:type="dxa"/>
            <w:gridSpan w:val="2"/>
            <w:tcMar>
              <w:top w:w="28" w:type="dxa"/>
              <w:left w:w="57" w:type="dxa"/>
              <w:bottom w:w="28" w:type="dxa"/>
              <w:right w:w="57" w:type="dxa"/>
            </w:tcMar>
            <w:vAlign w:val="center"/>
          </w:tcPr>
          <w:p w14:paraId="2C1781A7"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4.21</w:t>
            </w:r>
          </w:p>
        </w:tc>
        <w:tc>
          <w:tcPr>
            <w:tcW w:w="4566" w:type="dxa"/>
            <w:tcMar>
              <w:top w:w="28" w:type="dxa"/>
              <w:left w:w="57" w:type="dxa"/>
              <w:bottom w:w="28" w:type="dxa"/>
              <w:right w:w="57" w:type="dxa"/>
            </w:tcMar>
            <w:vAlign w:val="center"/>
          </w:tcPr>
          <w:p w14:paraId="1CD5A382"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b/>
                <w:sz w:val="20"/>
                <w:szCs w:val="20"/>
                <w:lang w:val="fr-CA"/>
              </w:rPr>
              <w:t>Limite de chaptalisation</w:t>
            </w:r>
            <w:r w:rsidRPr="00031C7F">
              <w:rPr>
                <w:rFonts w:ascii="Arial Narrow" w:hAnsi="Arial Narrow" w:cs="Arial"/>
                <w:sz w:val="20"/>
                <w:szCs w:val="20"/>
                <w:lang w:val="fr-CA"/>
              </w:rPr>
              <w:t xml:space="preserve"> </w:t>
            </w:r>
          </w:p>
          <w:p w14:paraId="4AEE82C6"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La chaptalisation du vin rouge, rosé, blanc, mousseux et pétillant doit être ≤ à 54 g/l de moût</w:t>
            </w:r>
            <w:r w:rsidR="00144EB1">
              <w:rPr>
                <w:rFonts w:ascii="Arial Narrow" w:hAnsi="Arial Narrow" w:cs="Arial"/>
                <w:sz w:val="20"/>
                <w:szCs w:val="20"/>
                <w:lang w:val="fr-CA"/>
              </w:rPr>
              <w:t>.</w:t>
            </w:r>
          </w:p>
        </w:tc>
        <w:tc>
          <w:tcPr>
            <w:tcW w:w="3544" w:type="dxa"/>
            <w:tcMar>
              <w:top w:w="28" w:type="dxa"/>
              <w:left w:w="57" w:type="dxa"/>
              <w:bottom w:w="28" w:type="dxa"/>
              <w:right w:w="57" w:type="dxa"/>
            </w:tcMar>
            <w:vAlign w:val="center"/>
          </w:tcPr>
          <w:p w14:paraId="3B1BC9E2"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Limiter la chaptalisation du vin rouge, rosé, blanc, mousseux et pétillant à ≤ 54 g/l de moût</w:t>
            </w:r>
          </w:p>
        </w:tc>
        <w:tc>
          <w:tcPr>
            <w:tcW w:w="4031" w:type="dxa"/>
            <w:tcMar>
              <w:top w:w="28" w:type="dxa"/>
              <w:left w:w="57" w:type="dxa"/>
              <w:bottom w:w="28" w:type="dxa"/>
              <w:right w:w="57" w:type="dxa"/>
            </w:tcMar>
            <w:vAlign w:val="center"/>
          </w:tcPr>
          <w:p w14:paraId="341CC8C8" w14:textId="77777777" w:rsidR="00C83E1B" w:rsidRDefault="008E5960" w:rsidP="00EF244B">
            <w:pPr>
              <w:pStyle w:val="TableParagraph"/>
              <w:numPr>
                <w:ilvl w:val="0"/>
                <w:numId w:val="15"/>
              </w:numPr>
              <w:tabs>
                <w:tab w:val="left" w:pos="670"/>
              </w:tabs>
              <w:ind w:left="226"/>
              <w:contextualSpacing/>
              <w:rPr>
                <w:rFonts w:ascii="Arial Narrow" w:hAnsi="Arial Narrow"/>
                <w:sz w:val="20"/>
                <w:szCs w:val="20"/>
                <w:lang w:val="fr-CA"/>
              </w:rPr>
            </w:pPr>
            <w:r w:rsidRPr="00031C7F">
              <w:rPr>
                <w:rFonts w:ascii="Arial Narrow" w:hAnsi="Arial Narrow"/>
                <w:sz w:val="20"/>
                <w:szCs w:val="20"/>
                <w:lang w:val="fr-CA"/>
              </w:rPr>
              <w:t xml:space="preserve">Registre - Suivi cuvées </w:t>
            </w:r>
          </w:p>
          <w:p w14:paraId="4F4F66CA" w14:textId="77777777" w:rsidR="008E5960" w:rsidRPr="00031C7F" w:rsidRDefault="008E5960" w:rsidP="00EF244B">
            <w:pPr>
              <w:pStyle w:val="TableParagraph"/>
              <w:numPr>
                <w:ilvl w:val="0"/>
                <w:numId w:val="15"/>
              </w:numPr>
              <w:tabs>
                <w:tab w:val="left" w:pos="670"/>
              </w:tabs>
              <w:ind w:left="226"/>
              <w:contextualSpacing/>
              <w:rPr>
                <w:rFonts w:ascii="Arial Narrow" w:hAnsi="Arial Narrow"/>
                <w:sz w:val="20"/>
                <w:szCs w:val="20"/>
                <w:lang w:val="fr-CA"/>
              </w:rPr>
            </w:pPr>
            <w:r w:rsidRPr="00031C7F">
              <w:rPr>
                <w:rFonts w:ascii="Arial Narrow" w:hAnsi="Arial Narrow" w:cs="Arial"/>
                <w:sz w:val="20"/>
                <w:szCs w:val="20"/>
                <w:lang w:val="fr-CA"/>
              </w:rPr>
              <w:t xml:space="preserve">Formulaire - Enregistrement produits embouteilles </w:t>
            </w:r>
          </w:p>
        </w:tc>
        <w:tc>
          <w:tcPr>
            <w:tcW w:w="930" w:type="dxa"/>
            <w:tcMar>
              <w:top w:w="28" w:type="dxa"/>
              <w:left w:w="57" w:type="dxa"/>
              <w:bottom w:w="28" w:type="dxa"/>
              <w:right w:w="57" w:type="dxa"/>
            </w:tcMar>
            <w:vAlign w:val="center"/>
          </w:tcPr>
          <w:p w14:paraId="34272DD3" w14:textId="77777777" w:rsidR="008E5960" w:rsidRPr="00031C7F" w:rsidRDefault="008E5960" w:rsidP="00EF244B">
            <w:pPr>
              <w:pStyle w:val="Paragraphedeliste"/>
              <w:widowControl w:val="0"/>
              <w:numPr>
                <w:ilvl w:val="0"/>
                <w:numId w:val="11"/>
              </w:numPr>
              <w:spacing w:after="0" w:line="240" w:lineRule="auto"/>
              <w:ind w:left="0"/>
              <w:rPr>
                <w:rFonts w:ascii="Arial Narrow" w:hAnsi="Arial Narrow" w:cs="Arial"/>
                <w:sz w:val="20"/>
                <w:szCs w:val="20"/>
              </w:rPr>
            </w:pPr>
          </w:p>
        </w:tc>
      </w:tr>
      <w:tr w:rsidR="008E5960" w:rsidRPr="00031C7F" w14:paraId="1E048F19" w14:textId="77777777" w:rsidTr="000634B5">
        <w:trPr>
          <w:cantSplit/>
        </w:trPr>
        <w:tc>
          <w:tcPr>
            <w:tcW w:w="708" w:type="dxa"/>
            <w:gridSpan w:val="2"/>
            <w:tcMar>
              <w:top w:w="28" w:type="dxa"/>
              <w:left w:w="57" w:type="dxa"/>
              <w:bottom w:w="28" w:type="dxa"/>
              <w:right w:w="57" w:type="dxa"/>
            </w:tcMar>
            <w:vAlign w:val="center"/>
          </w:tcPr>
          <w:p w14:paraId="01B472C2"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4.22</w:t>
            </w:r>
          </w:p>
        </w:tc>
        <w:tc>
          <w:tcPr>
            <w:tcW w:w="4566" w:type="dxa"/>
            <w:tcMar>
              <w:top w:w="28" w:type="dxa"/>
              <w:left w:w="57" w:type="dxa"/>
              <w:bottom w:w="28" w:type="dxa"/>
              <w:right w:w="57" w:type="dxa"/>
            </w:tcMar>
            <w:vAlign w:val="center"/>
          </w:tcPr>
          <w:p w14:paraId="02A32757"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b/>
                <w:sz w:val="20"/>
                <w:szCs w:val="20"/>
                <w:lang w:val="fr-CA"/>
              </w:rPr>
              <w:t xml:space="preserve">Limite d’édulcoration pour le vin rouge, rosé, blanc </w:t>
            </w:r>
          </w:p>
          <w:p w14:paraId="4828E430"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sz w:val="20"/>
                <w:szCs w:val="20"/>
                <w:lang w:val="fr-CA"/>
              </w:rPr>
              <w:t>L’augmentation de la teneur en sucre (glucose + fructose) après édulcoration doit être ≤ à 20 g/l de vin</w:t>
            </w:r>
            <w:r w:rsidR="00144EB1">
              <w:rPr>
                <w:rFonts w:ascii="Arial Narrow" w:hAnsi="Arial Narrow" w:cs="Arial"/>
                <w:sz w:val="20"/>
                <w:szCs w:val="20"/>
                <w:lang w:val="fr-CA"/>
              </w:rPr>
              <w:t>.</w:t>
            </w:r>
          </w:p>
        </w:tc>
        <w:tc>
          <w:tcPr>
            <w:tcW w:w="3544" w:type="dxa"/>
            <w:tcMar>
              <w:top w:w="28" w:type="dxa"/>
              <w:left w:w="57" w:type="dxa"/>
              <w:bottom w:w="28" w:type="dxa"/>
              <w:right w:w="57" w:type="dxa"/>
            </w:tcMar>
            <w:vAlign w:val="center"/>
          </w:tcPr>
          <w:p w14:paraId="63C6DD06"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Limiter l’augmentation de la teneur en sucre (glucose + fructose) pour le vin rouge, rosé, blanc</w:t>
            </w:r>
            <w:r w:rsidRPr="00031C7F">
              <w:rPr>
                <w:rFonts w:ascii="Arial Narrow" w:hAnsi="Arial Narrow" w:cs="Arial"/>
                <w:b/>
                <w:sz w:val="20"/>
                <w:szCs w:val="20"/>
                <w:lang w:val="fr-CA"/>
              </w:rPr>
              <w:t xml:space="preserve"> </w:t>
            </w:r>
            <w:r w:rsidRPr="00031C7F">
              <w:rPr>
                <w:rFonts w:ascii="Arial Narrow" w:hAnsi="Arial Narrow" w:cs="Arial"/>
                <w:sz w:val="20"/>
                <w:szCs w:val="20"/>
                <w:lang w:val="fr-CA"/>
              </w:rPr>
              <w:t xml:space="preserve">après édulcoration à ≤ 20 g/l de vin </w:t>
            </w:r>
          </w:p>
        </w:tc>
        <w:tc>
          <w:tcPr>
            <w:tcW w:w="4031" w:type="dxa"/>
            <w:tcMar>
              <w:top w:w="28" w:type="dxa"/>
              <w:left w:w="57" w:type="dxa"/>
              <w:bottom w:w="28" w:type="dxa"/>
              <w:right w:w="57" w:type="dxa"/>
            </w:tcMar>
            <w:vAlign w:val="center"/>
          </w:tcPr>
          <w:p w14:paraId="5F1A0E56" w14:textId="77777777" w:rsidR="00C83E1B" w:rsidRDefault="008E5960" w:rsidP="00EF244B">
            <w:pPr>
              <w:pStyle w:val="TableParagraph"/>
              <w:numPr>
                <w:ilvl w:val="0"/>
                <w:numId w:val="15"/>
              </w:numPr>
              <w:spacing w:before="40" w:after="40"/>
              <w:ind w:left="226" w:right="144"/>
              <w:contextualSpacing/>
              <w:rPr>
                <w:rFonts w:ascii="Arial Narrow" w:hAnsi="Arial Narrow"/>
                <w:sz w:val="20"/>
                <w:szCs w:val="20"/>
                <w:lang w:val="fr-CA"/>
              </w:rPr>
            </w:pPr>
            <w:r w:rsidRPr="00031C7F">
              <w:rPr>
                <w:rFonts w:ascii="Arial Narrow" w:hAnsi="Arial Narrow"/>
                <w:sz w:val="20"/>
                <w:szCs w:val="20"/>
                <w:lang w:val="fr-CA"/>
              </w:rPr>
              <w:t xml:space="preserve">Registre - Suivi cuvées </w:t>
            </w:r>
          </w:p>
          <w:p w14:paraId="05A4ED4F" w14:textId="77777777" w:rsidR="008E5960" w:rsidRPr="00031C7F" w:rsidRDefault="008E5960" w:rsidP="00EF244B">
            <w:pPr>
              <w:pStyle w:val="TableParagraph"/>
              <w:numPr>
                <w:ilvl w:val="0"/>
                <w:numId w:val="15"/>
              </w:numPr>
              <w:spacing w:before="40" w:after="40"/>
              <w:ind w:left="226" w:right="144"/>
              <w:contextualSpacing/>
              <w:rPr>
                <w:rFonts w:ascii="Arial Narrow" w:hAnsi="Arial Narrow"/>
                <w:sz w:val="20"/>
                <w:szCs w:val="20"/>
                <w:lang w:val="fr-CA"/>
              </w:rPr>
            </w:pPr>
            <w:r w:rsidRPr="00031C7F">
              <w:rPr>
                <w:rFonts w:ascii="Arial Narrow" w:hAnsi="Arial Narrow" w:cs="Arial"/>
                <w:sz w:val="20"/>
                <w:szCs w:val="20"/>
                <w:lang w:val="fr-CA"/>
              </w:rPr>
              <w:t xml:space="preserve">Formulaire - Enregistrement produits embouteilles </w:t>
            </w:r>
          </w:p>
        </w:tc>
        <w:tc>
          <w:tcPr>
            <w:tcW w:w="930" w:type="dxa"/>
            <w:tcMar>
              <w:top w:w="28" w:type="dxa"/>
              <w:left w:w="57" w:type="dxa"/>
              <w:bottom w:w="28" w:type="dxa"/>
              <w:right w:w="57" w:type="dxa"/>
            </w:tcMar>
            <w:vAlign w:val="center"/>
          </w:tcPr>
          <w:p w14:paraId="2330B10A" w14:textId="77777777" w:rsidR="008E5960" w:rsidRPr="00031C7F" w:rsidRDefault="008E5960" w:rsidP="00EF244B">
            <w:pPr>
              <w:pStyle w:val="Paragraphedeliste"/>
              <w:widowControl w:val="0"/>
              <w:numPr>
                <w:ilvl w:val="0"/>
                <w:numId w:val="11"/>
              </w:numPr>
              <w:spacing w:after="0" w:line="240" w:lineRule="auto"/>
              <w:ind w:left="0"/>
              <w:rPr>
                <w:rFonts w:ascii="Arial Narrow" w:hAnsi="Arial Narrow" w:cs="Arial"/>
                <w:sz w:val="20"/>
                <w:szCs w:val="20"/>
              </w:rPr>
            </w:pPr>
          </w:p>
        </w:tc>
      </w:tr>
      <w:tr w:rsidR="008E5960" w:rsidRPr="00031C7F" w14:paraId="05CAABDA" w14:textId="77777777" w:rsidTr="000634B5">
        <w:trPr>
          <w:cantSplit/>
        </w:trPr>
        <w:tc>
          <w:tcPr>
            <w:tcW w:w="708" w:type="dxa"/>
            <w:gridSpan w:val="2"/>
            <w:tcMar>
              <w:top w:w="28" w:type="dxa"/>
              <w:left w:w="57" w:type="dxa"/>
              <w:bottom w:w="28" w:type="dxa"/>
              <w:right w:w="57" w:type="dxa"/>
            </w:tcMar>
            <w:vAlign w:val="center"/>
          </w:tcPr>
          <w:p w14:paraId="2FF269FB"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4.23</w:t>
            </w:r>
          </w:p>
        </w:tc>
        <w:tc>
          <w:tcPr>
            <w:tcW w:w="4566" w:type="dxa"/>
            <w:tcMar>
              <w:top w:w="28" w:type="dxa"/>
              <w:left w:w="57" w:type="dxa"/>
              <w:bottom w:w="28" w:type="dxa"/>
              <w:right w:w="57" w:type="dxa"/>
            </w:tcMar>
            <w:vAlign w:val="center"/>
          </w:tcPr>
          <w:p w14:paraId="01D888FF"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b/>
                <w:sz w:val="20"/>
                <w:szCs w:val="20"/>
                <w:lang w:val="fr-CA"/>
              </w:rPr>
              <w:t>Vinage</w:t>
            </w:r>
          </w:p>
          <w:p w14:paraId="6B0C44B3"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Le vinage est interdit</w:t>
            </w:r>
            <w:r w:rsidR="00144EB1">
              <w:rPr>
                <w:rFonts w:ascii="Arial Narrow" w:hAnsi="Arial Narrow" w:cs="Arial"/>
                <w:sz w:val="20"/>
                <w:szCs w:val="20"/>
                <w:lang w:val="fr-CA"/>
              </w:rPr>
              <w:t>.</w:t>
            </w:r>
          </w:p>
        </w:tc>
        <w:tc>
          <w:tcPr>
            <w:tcW w:w="3544" w:type="dxa"/>
            <w:tcMar>
              <w:top w:w="28" w:type="dxa"/>
              <w:left w:w="57" w:type="dxa"/>
              <w:bottom w:w="28" w:type="dxa"/>
              <w:right w:w="57" w:type="dxa"/>
            </w:tcMar>
            <w:vAlign w:val="center"/>
          </w:tcPr>
          <w:p w14:paraId="50B46B5C"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N’utiliser aucun vinage pour modifier la teneur en alcool des produits</w:t>
            </w:r>
          </w:p>
        </w:tc>
        <w:tc>
          <w:tcPr>
            <w:tcW w:w="4031" w:type="dxa"/>
            <w:tcMar>
              <w:top w:w="28" w:type="dxa"/>
              <w:left w:w="57" w:type="dxa"/>
              <w:bottom w:w="28" w:type="dxa"/>
              <w:right w:w="57" w:type="dxa"/>
            </w:tcMar>
            <w:vAlign w:val="center"/>
          </w:tcPr>
          <w:p w14:paraId="34877B38" w14:textId="77777777" w:rsidR="00C83E1B" w:rsidRDefault="008E5960" w:rsidP="00EF244B">
            <w:pPr>
              <w:pStyle w:val="TableParagraph"/>
              <w:numPr>
                <w:ilvl w:val="0"/>
                <w:numId w:val="15"/>
              </w:numPr>
              <w:tabs>
                <w:tab w:val="left" w:pos="670"/>
              </w:tabs>
              <w:ind w:left="226"/>
              <w:contextualSpacing/>
              <w:rPr>
                <w:rFonts w:ascii="Arial Narrow" w:hAnsi="Arial Narrow"/>
                <w:sz w:val="20"/>
                <w:szCs w:val="20"/>
                <w:lang w:val="fr-CA"/>
              </w:rPr>
            </w:pPr>
            <w:r w:rsidRPr="00031C7F">
              <w:rPr>
                <w:rFonts w:ascii="Arial Narrow" w:hAnsi="Arial Narrow"/>
                <w:sz w:val="20"/>
                <w:szCs w:val="20"/>
                <w:lang w:val="fr-CA"/>
              </w:rPr>
              <w:t xml:space="preserve">Registre - Suivi cuvées </w:t>
            </w:r>
          </w:p>
          <w:p w14:paraId="4C8EE22B" w14:textId="77777777" w:rsidR="008E5960" w:rsidRPr="00031C7F" w:rsidRDefault="008E5960" w:rsidP="00EF244B">
            <w:pPr>
              <w:pStyle w:val="TableParagraph"/>
              <w:numPr>
                <w:ilvl w:val="0"/>
                <w:numId w:val="15"/>
              </w:numPr>
              <w:tabs>
                <w:tab w:val="left" w:pos="670"/>
              </w:tabs>
              <w:ind w:left="226"/>
              <w:contextualSpacing/>
              <w:rPr>
                <w:rFonts w:ascii="Arial Narrow" w:hAnsi="Arial Narrow"/>
                <w:sz w:val="20"/>
                <w:szCs w:val="20"/>
                <w:lang w:val="fr-CA"/>
              </w:rPr>
            </w:pPr>
            <w:r w:rsidRPr="00031C7F">
              <w:rPr>
                <w:rFonts w:ascii="Arial Narrow" w:hAnsi="Arial Narrow" w:cs="Arial"/>
                <w:sz w:val="20"/>
                <w:szCs w:val="20"/>
                <w:lang w:val="fr-CA"/>
              </w:rPr>
              <w:t xml:space="preserve">Formulaire - Enregistrement produits embouteilles </w:t>
            </w:r>
          </w:p>
        </w:tc>
        <w:tc>
          <w:tcPr>
            <w:tcW w:w="930" w:type="dxa"/>
            <w:tcMar>
              <w:top w:w="28" w:type="dxa"/>
              <w:left w:w="57" w:type="dxa"/>
              <w:bottom w:w="28" w:type="dxa"/>
              <w:right w:w="57" w:type="dxa"/>
            </w:tcMar>
            <w:vAlign w:val="center"/>
          </w:tcPr>
          <w:p w14:paraId="208768C2" w14:textId="77777777" w:rsidR="008E5960" w:rsidRPr="00031C7F" w:rsidRDefault="008E5960" w:rsidP="00EF244B">
            <w:pPr>
              <w:pStyle w:val="Paragraphedeliste"/>
              <w:widowControl w:val="0"/>
              <w:numPr>
                <w:ilvl w:val="0"/>
                <w:numId w:val="11"/>
              </w:numPr>
              <w:spacing w:after="0" w:line="240" w:lineRule="auto"/>
              <w:ind w:left="0"/>
              <w:rPr>
                <w:rFonts w:ascii="Arial Narrow" w:hAnsi="Arial Narrow" w:cs="Arial"/>
                <w:sz w:val="20"/>
                <w:szCs w:val="20"/>
              </w:rPr>
            </w:pPr>
          </w:p>
        </w:tc>
      </w:tr>
      <w:tr w:rsidR="008E5960" w:rsidRPr="00031C7F" w14:paraId="5F72EB94" w14:textId="77777777" w:rsidTr="000634B5">
        <w:trPr>
          <w:cantSplit/>
        </w:trPr>
        <w:tc>
          <w:tcPr>
            <w:tcW w:w="708" w:type="dxa"/>
            <w:gridSpan w:val="2"/>
            <w:tcMar>
              <w:top w:w="28" w:type="dxa"/>
              <w:left w:w="57" w:type="dxa"/>
              <w:bottom w:w="28" w:type="dxa"/>
              <w:right w:w="57" w:type="dxa"/>
            </w:tcMar>
            <w:vAlign w:val="center"/>
          </w:tcPr>
          <w:p w14:paraId="4B2F87B6"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4.24</w:t>
            </w:r>
          </w:p>
        </w:tc>
        <w:tc>
          <w:tcPr>
            <w:tcW w:w="4566" w:type="dxa"/>
            <w:tcMar>
              <w:top w:w="28" w:type="dxa"/>
              <w:left w:w="57" w:type="dxa"/>
              <w:bottom w:w="28" w:type="dxa"/>
              <w:right w:w="57" w:type="dxa"/>
            </w:tcMar>
            <w:vAlign w:val="center"/>
          </w:tcPr>
          <w:p w14:paraId="79762FD3" w14:textId="77777777" w:rsidR="008E5960" w:rsidRPr="00031C7F" w:rsidRDefault="008E5960" w:rsidP="00EF244B">
            <w:pPr>
              <w:rPr>
                <w:rFonts w:ascii="Arial Narrow" w:hAnsi="Arial Narrow" w:cs="Arial"/>
                <w:b/>
                <w:sz w:val="20"/>
                <w:szCs w:val="20"/>
                <w:lang w:val="fr-CA"/>
              </w:rPr>
            </w:pPr>
            <w:r w:rsidRPr="00031C7F">
              <w:rPr>
                <w:rFonts w:ascii="Arial Narrow" w:hAnsi="Arial Narrow" w:cs="Arial"/>
                <w:b/>
                <w:sz w:val="20"/>
                <w:szCs w:val="20"/>
                <w:lang w:val="fr-CA"/>
              </w:rPr>
              <w:t>Embouteillage et étiquetage</w:t>
            </w:r>
          </w:p>
          <w:p w14:paraId="4615A245" w14:textId="77777777" w:rsidR="008E5960" w:rsidRPr="00031C7F" w:rsidRDefault="008E5960" w:rsidP="00EF244B">
            <w:pPr>
              <w:rPr>
                <w:rFonts w:ascii="Arial Narrow" w:hAnsi="Arial Narrow" w:cs="Arial"/>
                <w:strike/>
                <w:sz w:val="20"/>
                <w:szCs w:val="20"/>
                <w:lang w:val="fr-CA"/>
              </w:rPr>
            </w:pPr>
            <w:r w:rsidRPr="00031C7F">
              <w:rPr>
                <w:rFonts w:ascii="Arial Narrow" w:hAnsi="Arial Narrow" w:cs="Arial"/>
                <w:sz w:val="20"/>
                <w:szCs w:val="20"/>
                <w:lang w:val="fr-CA"/>
              </w:rPr>
              <w:t xml:space="preserve">L’embouteillage et l’étiquetage des vins IGP </w:t>
            </w:r>
            <w:r w:rsidRPr="00031C7F">
              <w:rPr>
                <w:rFonts w:ascii="Arial Narrow" w:hAnsi="Arial Narrow" w:cs="Arial"/>
                <w:i/>
                <w:sz w:val="20"/>
                <w:szCs w:val="20"/>
                <w:lang w:val="fr-CA"/>
              </w:rPr>
              <w:t>Vin du Québec</w:t>
            </w:r>
            <w:r w:rsidR="00144EB1">
              <w:rPr>
                <w:rFonts w:ascii="Arial Narrow" w:hAnsi="Arial Narrow" w:cs="Arial"/>
                <w:sz w:val="20"/>
                <w:szCs w:val="20"/>
                <w:lang w:val="fr-CA"/>
              </w:rPr>
              <w:t xml:space="preserve"> sont effectués au vignoble.</w:t>
            </w:r>
          </w:p>
        </w:tc>
        <w:tc>
          <w:tcPr>
            <w:tcW w:w="3544" w:type="dxa"/>
            <w:tcMar>
              <w:top w:w="28" w:type="dxa"/>
              <w:left w:w="57" w:type="dxa"/>
              <w:bottom w:w="28" w:type="dxa"/>
              <w:right w:w="57" w:type="dxa"/>
            </w:tcMar>
            <w:vAlign w:val="center"/>
          </w:tcPr>
          <w:p w14:paraId="46FF0B34"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Réaliser l’embouteillage et l’étiquetage au vignoble</w:t>
            </w:r>
          </w:p>
        </w:tc>
        <w:tc>
          <w:tcPr>
            <w:tcW w:w="4031" w:type="dxa"/>
            <w:tcMar>
              <w:top w:w="28" w:type="dxa"/>
              <w:left w:w="57" w:type="dxa"/>
              <w:bottom w:w="28" w:type="dxa"/>
              <w:right w:w="57" w:type="dxa"/>
            </w:tcMar>
            <w:vAlign w:val="center"/>
          </w:tcPr>
          <w:p w14:paraId="415DB770" w14:textId="77777777" w:rsidR="008E5960" w:rsidRPr="00031C7F" w:rsidRDefault="008E5960" w:rsidP="00EF244B">
            <w:pPr>
              <w:pStyle w:val="Paragraphedeliste"/>
              <w:widowControl w:val="0"/>
              <w:numPr>
                <w:ilvl w:val="0"/>
                <w:numId w:val="13"/>
              </w:numPr>
              <w:spacing w:after="0" w:line="240" w:lineRule="auto"/>
              <w:ind w:left="203"/>
              <w:rPr>
                <w:rFonts w:ascii="Arial Narrow" w:hAnsi="Arial Narrow" w:cs="Arial"/>
                <w:sz w:val="20"/>
                <w:szCs w:val="20"/>
              </w:rPr>
            </w:pPr>
            <w:r w:rsidRPr="00031C7F">
              <w:rPr>
                <w:rFonts w:ascii="Arial Narrow" w:hAnsi="Arial Narrow" w:cs="Arial"/>
                <w:sz w:val="20"/>
                <w:szCs w:val="20"/>
              </w:rPr>
              <w:t>Formulaire - Plan général exploitation</w:t>
            </w:r>
          </w:p>
          <w:p w14:paraId="43530C98" w14:textId="77777777" w:rsidR="008E5960" w:rsidRPr="00031C7F" w:rsidRDefault="008E5960" w:rsidP="00EF244B">
            <w:pPr>
              <w:pStyle w:val="TableParagraph"/>
              <w:numPr>
                <w:ilvl w:val="0"/>
                <w:numId w:val="13"/>
              </w:numPr>
              <w:tabs>
                <w:tab w:val="left" w:pos="670"/>
              </w:tabs>
              <w:ind w:left="250" w:hanging="252"/>
              <w:contextualSpacing/>
              <w:rPr>
                <w:rFonts w:ascii="Arial Narrow" w:hAnsi="Arial Narrow"/>
                <w:sz w:val="20"/>
                <w:szCs w:val="20"/>
                <w:lang w:val="fr-CA"/>
              </w:rPr>
            </w:pPr>
            <w:r w:rsidRPr="00031C7F">
              <w:rPr>
                <w:rFonts w:ascii="Arial Narrow" w:hAnsi="Arial Narrow" w:cs="Arial"/>
                <w:sz w:val="20"/>
                <w:szCs w:val="20"/>
                <w:lang w:val="fr-CA"/>
              </w:rPr>
              <w:t xml:space="preserve">Formulaire - Enregistrement produits embouteilles </w:t>
            </w:r>
          </w:p>
        </w:tc>
        <w:tc>
          <w:tcPr>
            <w:tcW w:w="930" w:type="dxa"/>
            <w:tcMar>
              <w:top w:w="28" w:type="dxa"/>
              <w:left w:w="57" w:type="dxa"/>
              <w:bottom w:w="28" w:type="dxa"/>
              <w:right w:w="57" w:type="dxa"/>
            </w:tcMar>
            <w:vAlign w:val="center"/>
          </w:tcPr>
          <w:p w14:paraId="6416F2F1" w14:textId="77777777" w:rsidR="008E5960" w:rsidRPr="00031C7F" w:rsidRDefault="008E5960" w:rsidP="00EF244B">
            <w:pPr>
              <w:pStyle w:val="Paragraphedeliste"/>
              <w:widowControl w:val="0"/>
              <w:numPr>
                <w:ilvl w:val="0"/>
                <w:numId w:val="4"/>
              </w:numPr>
              <w:spacing w:after="0" w:line="240" w:lineRule="auto"/>
              <w:ind w:left="0"/>
              <w:rPr>
                <w:rFonts w:ascii="Arial Narrow" w:hAnsi="Arial Narrow" w:cs="Arial"/>
                <w:sz w:val="20"/>
                <w:szCs w:val="20"/>
              </w:rPr>
            </w:pPr>
          </w:p>
        </w:tc>
      </w:tr>
      <w:tr w:rsidR="008E5960" w:rsidRPr="00031C7F" w14:paraId="4A729985" w14:textId="77777777" w:rsidTr="00031C7F">
        <w:trPr>
          <w:gridBefore w:val="1"/>
          <w:wBefore w:w="7" w:type="dxa"/>
          <w:cantSplit/>
        </w:trPr>
        <w:tc>
          <w:tcPr>
            <w:tcW w:w="13772" w:type="dxa"/>
            <w:gridSpan w:val="5"/>
            <w:shd w:val="clear" w:color="auto" w:fill="D9D9D9" w:themeFill="background1" w:themeFillShade="D9"/>
            <w:vAlign w:val="center"/>
          </w:tcPr>
          <w:p w14:paraId="56C47969" w14:textId="77777777" w:rsidR="008E5960" w:rsidRPr="00031C7F" w:rsidRDefault="008E5960" w:rsidP="00EF244B">
            <w:pPr>
              <w:pStyle w:val="Paragraphedeliste"/>
              <w:widowControl w:val="0"/>
              <w:rPr>
                <w:rFonts w:ascii="Arial" w:hAnsi="Arial" w:cs="Arial"/>
                <w:i/>
                <w:sz w:val="20"/>
                <w:szCs w:val="20"/>
              </w:rPr>
            </w:pPr>
            <w:r w:rsidRPr="00031C7F">
              <w:rPr>
                <w:rFonts w:ascii="Arial" w:hAnsi="Arial" w:cs="Arial"/>
                <w:i/>
                <w:sz w:val="20"/>
                <w:szCs w:val="20"/>
              </w:rPr>
              <w:t>Exigences environnementales</w:t>
            </w:r>
          </w:p>
        </w:tc>
      </w:tr>
      <w:tr w:rsidR="008E5960" w:rsidRPr="00031C7F" w14:paraId="7AEAB4C7" w14:textId="77777777" w:rsidTr="000634B5">
        <w:trPr>
          <w:cantSplit/>
        </w:trPr>
        <w:tc>
          <w:tcPr>
            <w:tcW w:w="708" w:type="dxa"/>
            <w:gridSpan w:val="2"/>
            <w:tcMar>
              <w:top w:w="28" w:type="dxa"/>
              <w:left w:w="57" w:type="dxa"/>
              <w:bottom w:w="28" w:type="dxa"/>
              <w:right w:w="57" w:type="dxa"/>
            </w:tcMar>
            <w:vAlign w:val="center"/>
          </w:tcPr>
          <w:p w14:paraId="29785E22"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4.32</w:t>
            </w:r>
          </w:p>
        </w:tc>
        <w:tc>
          <w:tcPr>
            <w:tcW w:w="4566" w:type="dxa"/>
            <w:tcMar>
              <w:top w:w="28" w:type="dxa"/>
              <w:left w:w="57" w:type="dxa"/>
              <w:bottom w:w="28" w:type="dxa"/>
              <w:right w:w="57" w:type="dxa"/>
            </w:tcMar>
            <w:vAlign w:val="center"/>
          </w:tcPr>
          <w:p w14:paraId="09BFF787"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Le vignoble requérant doit respecter les recommandations agronomiques concernant les délais avant récolte et les délais avant retour au champ</w:t>
            </w:r>
            <w:r w:rsidR="00144EB1">
              <w:rPr>
                <w:rFonts w:ascii="Arial Narrow" w:hAnsi="Arial Narrow" w:cs="Arial"/>
                <w:sz w:val="20"/>
                <w:szCs w:val="20"/>
                <w:lang w:val="fr-CA"/>
              </w:rPr>
              <w:t>.</w:t>
            </w:r>
          </w:p>
        </w:tc>
        <w:tc>
          <w:tcPr>
            <w:tcW w:w="3544" w:type="dxa"/>
            <w:tcMar>
              <w:top w:w="28" w:type="dxa"/>
              <w:left w:w="57" w:type="dxa"/>
              <w:bottom w:w="28" w:type="dxa"/>
              <w:right w:w="57" w:type="dxa"/>
            </w:tcMar>
            <w:vAlign w:val="center"/>
          </w:tcPr>
          <w:p w14:paraId="248799DC" w14:textId="77777777" w:rsidR="008E5960" w:rsidRPr="00031C7F" w:rsidRDefault="008E5960" w:rsidP="00FE66B1">
            <w:pPr>
              <w:jc w:val="center"/>
              <w:rPr>
                <w:rFonts w:ascii="Arial Narrow" w:hAnsi="Arial Narrow" w:cs="Arial"/>
                <w:sz w:val="20"/>
                <w:szCs w:val="20"/>
                <w:lang w:val="fr-CA"/>
              </w:rPr>
            </w:pPr>
            <w:r w:rsidRPr="00031C7F">
              <w:rPr>
                <w:rFonts w:ascii="Arial Narrow" w:hAnsi="Arial Narrow" w:cs="Arial"/>
                <w:sz w:val="20"/>
                <w:szCs w:val="20"/>
                <w:lang w:val="fr-CA"/>
              </w:rPr>
              <w:t>Mettre en place une procédure qui permet d’informer en tout le personnel des délais de rentrée à respecter.</w:t>
            </w:r>
          </w:p>
          <w:p w14:paraId="01266006" w14:textId="77777777" w:rsidR="00FE66B1" w:rsidRDefault="008E5960" w:rsidP="00FE66B1">
            <w:pPr>
              <w:jc w:val="center"/>
              <w:rPr>
                <w:rFonts w:ascii="Arial Narrow" w:hAnsi="Arial Narrow" w:cs="Arial"/>
                <w:sz w:val="20"/>
                <w:szCs w:val="20"/>
                <w:lang w:val="fr-CA"/>
              </w:rPr>
            </w:pPr>
            <w:r w:rsidRPr="00031C7F">
              <w:rPr>
                <w:rFonts w:ascii="Arial Narrow" w:hAnsi="Arial Narrow" w:cs="Arial"/>
                <w:sz w:val="20"/>
                <w:szCs w:val="20"/>
                <w:lang w:val="fr-CA"/>
              </w:rPr>
              <w:t>Gérer les opérations de façon à respecter ses délais avant récoltes</w:t>
            </w:r>
            <w:r w:rsidR="00FE66B1">
              <w:rPr>
                <w:rFonts w:ascii="Arial Narrow" w:hAnsi="Arial Narrow" w:cs="Arial"/>
                <w:sz w:val="20"/>
                <w:szCs w:val="20"/>
                <w:lang w:val="fr-CA"/>
              </w:rPr>
              <w:t xml:space="preserve">. </w:t>
            </w:r>
          </w:p>
          <w:p w14:paraId="383E6427" w14:textId="77777777" w:rsidR="008E5960" w:rsidRPr="00031C7F" w:rsidRDefault="00FE66B1" w:rsidP="00FE66B1">
            <w:pPr>
              <w:jc w:val="center"/>
              <w:rPr>
                <w:rFonts w:ascii="Arial Narrow" w:hAnsi="Arial Narrow" w:cs="Arial"/>
                <w:sz w:val="20"/>
                <w:szCs w:val="20"/>
                <w:lang w:val="fr-CA"/>
              </w:rPr>
            </w:pPr>
            <w:r w:rsidRPr="00FE66B1">
              <w:rPr>
                <w:rFonts w:ascii="Arial Narrow" w:hAnsi="Arial Narrow" w:cs="Arial"/>
                <w:sz w:val="20"/>
                <w:szCs w:val="20"/>
                <w:lang w:val="fr-CA"/>
              </w:rPr>
              <w:t>Lors de l’achat de raisin</w:t>
            </w:r>
            <w:r>
              <w:rPr>
                <w:rFonts w:ascii="Arial Narrow" w:hAnsi="Arial Narrow" w:cs="Arial"/>
                <w:sz w:val="20"/>
                <w:szCs w:val="20"/>
                <w:lang w:val="fr-CA"/>
              </w:rPr>
              <w:t xml:space="preserve"> ou du mout non fermenté, le vigneron doit détenir la preuve du respect de ces exigences par le viticulteur sous-traitant</w:t>
            </w:r>
          </w:p>
        </w:tc>
        <w:tc>
          <w:tcPr>
            <w:tcW w:w="4031" w:type="dxa"/>
            <w:tcMar>
              <w:top w:w="28" w:type="dxa"/>
              <w:left w:w="57" w:type="dxa"/>
              <w:bottom w:w="28" w:type="dxa"/>
              <w:right w:w="57" w:type="dxa"/>
            </w:tcMar>
            <w:vAlign w:val="center"/>
          </w:tcPr>
          <w:p w14:paraId="4C94F8D2" w14:textId="77777777" w:rsidR="008E5960" w:rsidRPr="00031C7F" w:rsidRDefault="008E5960" w:rsidP="00EF244B">
            <w:pPr>
              <w:pStyle w:val="TableParagraph"/>
              <w:numPr>
                <w:ilvl w:val="0"/>
                <w:numId w:val="13"/>
              </w:numPr>
              <w:spacing w:before="40" w:after="40"/>
              <w:ind w:left="250" w:right="144" w:hanging="252"/>
              <w:contextualSpacing/>
              <w:rPr>
                <w:rFonts w:ascii="Arial Narrow" w:hAnsi="Arial Narrow"/>
                <w:sz w:val="20"/>
                <w:szCs w:val="20"/>
                <w:lang w:val="fr-CA"/>
              </w:rPr>
            </w:pPr>
            <w:r w:rsidRPr="00031C7F">
              <w:rPr>
                <w:rFonts w:ascii="Arial Narrow" w:hAnsi="Arial Narrow"/>
                <w:sz w:val="20"/>
                <w:szCs w:val="20"/>
                <w:lang w:val="fr-CA"/>
              </w:rPr>
              <w:t>Procédure - Délai réentrée et avant récolte</w:t>
            </w:r>
          </w:p>
          <w:p w14:paraId="0A1A6EA1" w14:textId="77777777" w:rsidR="008E5960" w:rsidRPr="00031C7F" w:rsidRDefault="008E5960" w:rsidP="00EF244B">
            <w:pPr>
              <w:pStyle w:val="TableParagraph"/>
              <w:numPr>
                <w:ilvl w:val="0"/>
                <w:numId w:val="13"/>
              </w:numPr>
              <w:spacing w:before="40" w:after="40"/>
              <w:ind w:left="250" w:right="144" w:hanging="252"/>
              <w:contextualSpacing/>
              <w:rPr>
                <w:rFonts w:ascii="Arial Narrow" w:hAnsi="Arial Narrow"/>
                <w:sz w:val="20"/>
                <w:szCs w:val="20"/>
                <w:lang w:val="fr-CA"/>
              </w:rPr>
            </w:pPr>
            <w:r w:rsidRPr="00031C7F">
              <w:rPr>
                <w:rFonts w:ascii="Arial Narrow" w:hAnsi="Arial Narrow"/>
                <w:sz w:val="20"/>
                <w:szCs w:val="20"/>
                <w:lang w:val="fr-CA"/>
              </w:rPr>
              <w:t>Registre - Traitements phytosanitaires</w:t>
            </w:r>
          </w:p>
          <w:p w14:paraId="3312BDE7" w14:textId="77777777" w:rsidR="008E5960" w:rsidRPr="00031C7F" w:rsidRDefault="008E5960" w:rsidP="00EF244B">
            <w:pPr>
              <w:pStyle w:val="TableParagraph"/>
              <w:numPr>
                <w:ilvl w:val="0"/>
                <w:numId w:val="13"/>
              </w:numPr>
              <w:spacing w:before="40" w:after="40"/>
              <w:ind w:left="250" w:right="144" w:hanging="252"/>
              <w:contextualSpacing/>
              <w:rPr>
                <w:rFonts w:ascii="Arial Narrow" w:hAnsi="Arial Narrow"/>
                <w:sz w:val="20"/>
                <w:szCs w:val="20"/>
                <w:lang w:val="fr-CA"/>
              </w:rPr>
            </w:pPr>
            <w:r w:rsidRPr="00031C7F">
              <w:rPr>
                <w:rFonts w:ascii="Arial Narrow" w:hAnsi="Arial Narrow"/>
                <w:sz w:val="20"/>
                <w:szCs w:val="20"/>
                <w:lang w:val="fr-CA"/>
              </w:rPr>
              <w:t>Registre - Vendange viticulteur sous-traitant</w:t>
            </w:r>
          </w:p>
          <w:p w14:paraId="710C0F39" w14:textId="77777777" w:rsidR="008E5960" w:rsidRPr="00031C7F" w:rsidRDefault="008E5960" w:rsidP="00EF244B">
            <w:pPr>
              <w:pStyle w:val="TableParagraph"/>
              <w:numPr>
                <w:ilvl w:val="0"/>
                <w:numId w:val="13"/>
              </w:numPr>
              <w:spacing w:before="40" w:after="40"/>
              <w:ind w:left="250" w:right="144" w:hanging="252"/>
              <w:contextualSpacing/>
              <w:rPr>
                <w:rFonts w:ascii="Arial" w:hAnsi="Arial" w:cs="Arial"/>
                <w:sz w:val="24"/>
                <w:szCs w:val="24"/>
                <w:lang w:val="fr-CA"/>
              </w:rPr>
            </w:pPr>
            <w:r w:rsidRPr="00031C7F">
              <w:rPr>
                <w:rFonts w:ascii="Arial Narrow" w:hAnsi="Arial Narrow"/>
                <w:sz w:val="20"/>
                <w:szCs w:val="20"/>
                <w:lang w:val="fr-CA"/>
              </w:rPr>
              <w:t>Formulaire - Vendange, foulage, pressurage</w:t>
            </w:r>
          </w:p>
        </w:tc>
        <w:tc>
          <w:tcPr>
            <w:tcW w:w="930" w:type="dxa"/>
            <w:tcMar>
              <w:top w:w="28" w:type="dxa"/>
              <w:left w:w="57" w:type="dxa"/>
              <w:bottom w:w="28" w:type="dxa"/>
              <w:right w:w="57" w:type="dxa"/>
            </w:tcMar>
            <w:vAlign w:val="center"/>
          </w:tcPr>
          <w:p w14:paraId="76B0E268" w14:textId="77777777" w:rsidR="008E5960" w:rsidRPr="00031C7F" w:rsidRDefault="008E5960" w:rsidP="00EF244B">
            <w:pPr>
              <w:rPr>
                <w:rFonts w:ascii="Arial Narrow" w:hAnsi="Arial Narrow" w:cs="Arial"/>
                <w:sz w:val="20"/>
                <w:szCs w:val="20"/>
                <w:lang w:val="fr-CA"/>
              </w:rPr>
            </w:pPr>
          </w:p>
        </w:tc>
      </w:tr>
      <w:tr w:rsidR="008E5960" w:rsidRPr="00031C7F" w14:paraId="66A71EAE" w14:textId="77777777" w:rsidTr="00031C7F">
        <w:trPr>
          <w:cantSplit/>
        </w:trPr>
        <w:tc>
          <w:tcPr>
            <w:tcW w:w="13779" w:type="dxa"/>
            <w:gridSpan w:val="6"/>
            <w:shd w:val="clear" w:color="auto" w:fill="E0E0E0"/>
            <w:tcMar>
              <w:top w:w="28" w:type="dxa"/>
              <w:left w:w="57" w:type="dxa"/>
              <w:bottom w:w="28" w:type="dxa"/>
              <w:right w:w="57" w:type="dxa"/>
            </w:tcMar>
            <w:vAlign w:val="center"/>
          </w:tcPr>
          <w:p w14:paraId="19262005" w14:textId="77777777" w:rsidR="008E5960" w:rsidRPr="00031C7F" w:rsidRDefault="008E5960" w:rsidP="000639D7">
            <w:pPr>
              <w:keepNext/>
              <w:rPr>
                <w:rFonts w:ascii="Arial Narrow" w:hAnsi="Arial Narrow" w:cs="Arial"/>
                <w:sz w:val="20"/>
                <w:szCs w:val="20"/>
                <w:lang w:val="fr-CA"/>
              </w:rPr>
            </w:pPr>
            <w:r w:rsidRPr="00031C7F">
              <w:rPr>
                <w:rFonts w:ascii="Arial Narrow" w:hAnsi="Arial Narrow" w:cs="Arial"/>
                <w:i/>
                <w:sz w:val="20"/>
                <w:szCs w:val="20"/>
                <w:lang w:val="fr-CA"/>
              </w:rPr>
              <w:t>Agrément</w:t>
            </w:r>
          </w:p>
        </w:tc>
      </w:tr>
      <w:tr w:rsidR="008E5960" w:rsidRPr="00031C7F" w14:paraId="4B21B08F" w14:textId="77777777" w:rsidTr="000634B5">
        <w:trPr>
          <w:cantSplit/>
        </w:trPr>
        <w:tc>
          <w:tcPr>
            <w:tcW w:w="708" w:type="dxa"/>
            <w:gridSpan w:val="2"/>
            <w:tcMar>
              <w:top w:w="28" w:type="dxa"/>
              <w:left w:w="57" w:type="dxa"/>
              <w:bottom w:w="28" w:type="dxa"/>
              <w:right w:w="57" w:type="dxa"/>
            </w:tcMar>
            <w:vAlign w:val="center"/>
          </w:tcPr>
          <w:p w14:paraId="3450E243" w14:textId="77777777" w:rsidR="008E5960" w:rsidRPr="00031C7F" w:rsidRDefault="008E5960" w:rsidP="000639D7">
            <w:pPr>
              <w:keepNext/>
              <w:jc w:val="center"/>
              <w:rPr>
                <w:rFonts w:ascii="Arial Narrow" w:hAnsi="Arial Narrow" w:cs="Arial"/>
                <w:sz w:val="20"/>
                <w:szCs w:val="20"/>
                <w:lang w:val="fr-CA"/>
              </w:rPr>
            </w:pPr>
            <w:r w:rsidRPr="00031C7F">
              <w:rPr>
                <w:rFonts w:ascii="Arial Narrow" w:hAnsi="Arial Narrow" w:cs="Arial"/>
                <w:sz w:val="20"/>
                <w:szCs w:val="20"/>
                <w:lang w:val="fr-CA"/>
              </w:rPr>
              <w:t>4.29</w:t>
            </w:r>
          </w:p>
          <w:p w14:paraId="1E04F125" w14:textId="77777777" w:rsidR="008E5960" w:rsidRPr="00031C7F" w:rsidRDefault="008E5960" w:rsidP="000639D7">
            <w:pPr>
              <w:keepNext/>
              <w:jc w:val="center"/>
              <w:rPr>
                <w:rFonts w:ascii="Arial Narrow" w:hAnsi="Arial Narrow" w:cs="Arial"/>
                <w:sz w:val="20"/>
                <w:szCs w:val="20"/>
                <w:lang w:val="fr-CA"/>
              </w:rPr>
            </w:pPr>
            <w:r w:rsidRPr="00031C7F">
              <w:rPr>
                <w:rFonts w:ascii="Arial Narrow" w:hAnsi="Arial Narrow" w:cs="Arial"/>
                <w:sz w:val="20"/>
                <w:szCs w:val="20"/>
                <w:lang w:val="fr-CA"/>
              </w:rPr>
              <w:t>4.30</w:t>
            </w:r>
          </w:p>
        </w:tc>
        <w:tc>
          <w:tcPr>
            <w:tcW w:w="4566" w:type="dxa"/>
            <w:tcMar>
              <w:top w:w="28" w:type="dxa"/>
              <w:left w:w="57" w:type="dxa"/>
              <w:bottom w:w="28" w:type="dxa"/>
              <w:right w:w="57" w:type="dxa"/>
            </w:tcMar>
            <w:vAlign w:val="center"/>
          </w:tcPr>
          <w:p w14:paraId="3EA3D2E3" w14:textId="77777777" w:rsidR="008E5960" w:rsidRPr="00031C7F" w:rsidRDefault="008E5960" w:rsidP="000639D7">
            <w:pPr>
              <w:keepNext/>
              <w:rPr>
                <w:rFonts w:ascii="Arial Narrow" w:hAnsi="Arial Narrow" w:cs="Arial"/>
                <w:sz w:val="20"/>
                <w:szCs w:val="20"/>
                <w:lang w:val="fr-CA"/>
              </w:rPr>
            </w:pPr>
            <w:r w:rsidRPr="00031C7F">
              <w:rPr>
                <w:rFonts w:ascii="Arial Narrow" w:hAnsi="Arial Narrow" w:cs="Arial"/>
                <w:sz w:val="20"/>
                <w:szCs w:val="20"/>
                <w:lang w:val="fr-CA"/>
              </w:rPr>
              <w:t>Le vin dégusté est accepté par le comité d’agrément si les résultats d’analyse chimique sont conformes au Règlement sur les aliments et les drogues et s’il a réussi le test d’agrément réalisé selon la liste des défauts potentiels des produits dégustés</w:t>
            </w:r>
            <w:r w:rsidR="00144EB1">
              <w:rPr>
                <w:rFonts w:ascii="Arial Narrow" w:hAnsi="Arial Narrow" w:cs="Arial"/>
                <w:sz w:val="20"/>
                <w:szCs w:val="20"/>
                <w:lang w:val="fr-CA"/>
              </w:rPr>
              <w:t>.</w:t>
            </w:r>
          </w:p>
        </w:tc>
        <w:tc>
          <w:tcPr>
            <w:tcW w:w="3544" w:type="dxa"/>
            <w:tcMar>
              <w:top w:w="28" w:type="dxa"/>
              <w:left w:w="57" w:type="dxa"/>
              <w:bottom w:w="28" w:type="dxa"/>
              <w:right w:w="57" w:type="dxa"/>
            </w:tcMar>
            <w:vAlign w:val="center"/>
          </w:tcPr>
          <w:p w14:paraId="2DDE1C04" w14:textId="77777777" w:rsidR="008E5960" w:rsidRPr="00031C7F" w:rsidRDefault="008E5960" w:rsidP="000639D7">
            <w:pPr>
              <w:keepNext/>
              <w:jc w:val="center"/>
              <w:rPr>
                <w:rFonts w:ascii="Arial Narrow" w:hAnsi="Arial Narrow" w:cs="Arial"/>
                <w:sz w:val="20"/>
                <w:szCs w:val="20"/>
                <w:lang w:val="fr-CA"/>
              </w:rPr>
            </w:pPr>
            <w:r w:rsidRPr="00031C7F">
              <w:rPr>
                <w:rFonts w:ascii="Arial Narrow" w:hAnsi="Arial Narrow" w:cs="Arial"/>
                <w:sz w:val="20"/>
                <w:szCs w:val="20"/>
                <w:lang w:val="fr-CA"/>
              </w:rPr>
              <w:t>Soumettre un échantillon de vin et un résultat d’une analyse de laboratoire pour chaque produit destiné à être commercialisé sous l</w:t>
            </w:r>
            <w:r w:rsidRPr="00031C7F">
              <w:rPr>
                <w:rFonts w:ascii="Arial Narrow" w:hAnsi="Arial Narrow" w:cs="Arial"/>
                <w:i/>
                <w:sz w:val="20"/>
                <w:szCs w:val="20"/>
                <w:lang w:val="fr-CA"/>
              </w:rPr>
              <w:t>’IGP Vin du Québec</w:t>
            </w:r>
            <w:r w:rsidRPr="00031C7F">
              <w:rPr>
                <w:rFonts w:ascii="Arial Narrow" w:hAnsi="Arial Narrow" w:cs="Arial"/>
                <w:sz w:val="20"/>
                <w:szCs w:val="20"/>
                <w:lang w:val="fr-CA"/>
              </w:rPr>
              <w:t xml:space="preserve"> dont la certification est demandée</w:t>
            </w:r>
          </w:p>
        </w:tc>
        <w:tc>
          <w:tcPr>
            <w:tcW w:w="4031" w:type="dxa"/>
            <w:tcMar>
              <w:top w:w="28" w:type="dxa"/>
              <w:left w:w="57" w:type="dxa"/>
              <w:bottom w:w="28" w:type="dxa"/>
              <w:right w:w="57" w:type="dxa"/>
            </w:tcMar>
            <w:vAlign w:val="center"/>
          </w:tcPr>
          <w:p w14:paraId="3CE59F38" w14:textId="77777777" w:rsidR="008E5960" w:rsidRPr="00031C7F" w:rsidRDefault="008E5960" w:rsidP="000639D7">
            <w:pPr>
              <w:pStyle w:val="TableParagraph"/>
              <w:keepNext/>
              <w:numPr>
                <w:ilvl w:val="0"/>
                <w:numId w:val="13"/>
              </w:numPr>
              <w:spacing w:before="40" w:after="40"/>
              <w:ind w:left="250" w:right="144" w:hanging="252"/>
              <w:contextualSpacing/>
              <w:rPr>
                <w:rFonts w:ascii="Arial Narrow" w:hAnsi="Arial Narrow"/>
                <w:sz w:val="20"/>
                <w:szCs w:val="20"/>
                <w:lang w:val="fr-CA"/>
              </w:rPr>
            </w:pPr>
            <w:r w:rsidRPr="00031C7F">
              <w:rPr>
                <w:rFonts w:ascii="Arial Narrow" w:hAnsi="Arial Narrow"/>
                <w:sz w:val="20"/>
                <w:szCs w:val="20"/>
                <w:lang w:val="fr-CA"/>
              </w:rPr>
              <w:t>Fournir des échantillons de vin représentatif au comité d’agrément</w:t>
            </w:r>
          </w:p>
          <w:p w14:paraId="5019F20C" w14:textId="77777777" w:rsidR="00FE66B1" w:rsidRPr="00FE66B1" w:rsidRDefault="00FE66B1" w:rsidP="000639D7">
            <w:pPr>
              <w:pStyle w:val="TableParagraph"/>
              <w:keepNext/>
              <w:numPr>
                <w:ilvl w:val="0"/>
                <w:numId w:val="13"/>
              </w:numPr>
              <w:tabs>
                <w:tab w:val="left" w:pos="670"/>
              </w:tabs>
              <w:spacing w:before="40" w:after="40"/>
              <w:ind w:left="203"/>
              <w:contextualSpacing/>
              <w:rPr>
                <w:rFonts w:ascii="Arial Narrow" w:hAnsi="Arial Narrow" w:cs="Arial"/>
                <w:sz w:val="20"/>
                <w:szCs w:val="20"/>
                <w:lang w:val="fr-CA"/>
              </w:rPr>
            </w:pPr>
            <w:r w:rsidRPr="00031C7F">
              <w:rPr>
                <w:rFonts w:ascii="Arial Narrow" w:hAnsi="Arial Narrow"/>
                <w:sz w:val="20"/>
                <w:szCs w:val="20"/>
                <w:lang w:val="fr-CA"/>
              </w:rPr>
              <w:t xml:space="preserve">Certificat de l’analyse chimique provenant du </w:t>
            </w:r>
            <w:r w:rsidRPr="00FE66B1">
              <w:rPr>
                <w:rFonts w:ascii="Arial Narrow" w:hAnsi="Arial Narrow"/>
                <w:sz w:val="20"/>
                <w:szCs w:val="20"/>
                <w:lang w:val="fr-CA"/>
              </w:rPr>
              <w:t>laboratoire de la Société des alcools du Québec, d’un laboratoire reconnu par celle-ci, ou d’un laboratoire accrédité ISO 17025</w:t>
            </w:r>
          </w:p>
          <w:p w14:paraId="0E6793E0" w14:textId="77777777" w:rsidR="008E5960" w:rsidRPr="00031C7F" w:rsidRDefault="008E5960" w:rsidP="000639D7">
            <w:pPr>
              <w:pStyle w:val="TableParagraph"/>
              <w:keepNext/>
              <w:numPr>
                <w:ilvl w:val="0"/>
                <w:numId w:val="13"/>
              </w:numPr>
              <w:tabs>
                <w:tab w:val="left" w:pos="670"/>
              </w:tabs>
              <w:spacing w:before="40" w:after="40"/>
              <w:ind w:left="203"/>
              <w:contextualSpacing/>
              <w:rPr>
                <w:rFonts w:ascii="Arial Narrow" w:hAnsi="Arial Narrow" w:cs="Arial"/>
                <w:sz w:val="20"/>
                <w:szCs w:val="20"/>
                <w:lang w:val="fr-CA"/>
              </w:rPr>
            </w:pPr>
            <w:r w:rsidRPr="00031C7F">
              <w:rPr>
                <w:rFonts w:ascii="Arial Narrow" w:hAnsi="Arial Narrow" w:cs="Arial"/>
                <w:sz w:val="20"/>
                <w:szCs w:val="20"/>
                <w:lang w:val="fr-CA"/>
              </w:rPr>
              <w:t>Fiche - Présentation technique</w:t>
            </w:r>
          </w:p>
        </w:tc>
        <w:tc>
          <w:tcPr>
            <w:tcW w:w="930" w:type="dxa"/>
            <w:tcMar>
              <w:top w:w="28" w:type="dxa"/>
              <w:left w:w="57" w:type="dxa"/>
              <w:bottom w:w="28" w:type="dxa"/>
              <w:right w:w="57" w:type="dxa"/>
            </w:tcMar>
            <w:vAlign w:val="center"/>
          </w:tcPr>
          <w:p w14:paraId="36A09FDD" w14:textId="77777777" w:rsidR="008E5960" w:rsidRPr="00031C7F" w:rsidRDefault="008E5960" w:rsidP="000639D7">
            <w:pPr>
              <w:pStyle w:val="Paragraphedeliste"/>
              <w:keepNext/>
              <w:widowControl w:val="0"/>
              <w:numPr>
                <w:ilvl w:val="0"/>
                <w:numId w:val="9"/>
              </w:numPr>
              <w:spacing w:after="0" w:line="240" w:lineRule="auto"/>
              <w:ind w:left="0"/>
              <w:rPr>
                <w:rFonts w:ascii="Arial Narrow" w:hAnsi="Arial Narrow" w:cs="Arial"/>
                <w:sz w:val="20"/>
                <w:szCs w:val="20"/>
              </w:rPr>
            </w:pPr>
          </w:p>
        </w:tc>
      </w:tr>
      <w:tr w:rsidR="008E5960" w:rsidRPr="00031C7F" w14:paraId="3A8EC66A" w14:textId="77777777" w:rsidTr="00031C7F">
        <w:trPr>
          <w:cantSplit/>
        </w:trPr>
        <w:tc>
          <w:tcPr>
            <w:tcW w:w="13779" w:type="dxa"/>
            <w:gridSpan w:val="6"/>
            <w:shd w:val="clear" w:color="auto" w:fill="D9D9D9" w:themeFill="background1" w:themeFillShade="D9"/>
            <w:tcMar>
              <w:top w:w="28" w:type="dxa"/>
              <w:left w:w="57" w:type="dxa"/>
              <w:bottom w:w="28" w:type="dxa"/>
              <w:right w:w="57" w:type="dxa"/>
            </w:tcMar>
            <w:vAlign w:val="center"/>
          </w:tcPr>
          <w:p w14:paraId="667F3E88" w14:textId="77777777" w:rsidR="008E5960" w:rsidRPr="00031C7F" w:rsidRDefault="008E5960" w:rsidP="00EF244B">
            <w:pPr>
              <w:pStyle w:val="Paragraphedeliste"/>
              <w:widowControl w:val="0"/>
              <w:ind w:left="0"/>
              <w:rPr>
                <w:rFonts w:ascii="Arial Narrow" w:hAnsi="Arial Narrow" w:cs="Arial"/>
                <w:i/>
                <w:sz w:val="20"/>
                <w:szCs w:val="20"/>
              </w:rPr>
            </w:pPr>
            <w:r w:rsidRPr="00031C7F">
              <w:rPr>
                <w:rFonts w:ascii="Arial Narrow" w:hAnsi="Arial Narrow" w:cs="Arial"/>
                <w:i/>
                <w:sz w:val="20"/>
                <w:szCs w:val="20"/>
              </w:rPr>
              <w:t>Traçabilité</w:t>
            </w:r>
          </w:p>
        </w:tc>
      </w:tr>
      <w:tr w:rsidR="008E5960" w:rsidRPr="00031C7F" w14:paraId="2719E20F" w14:textId="77777777" w:rsidTr="000634B5">
        <w:trPr>
          <w:cantSplit/>
        </w:trPr>
        <w:tc>
          <w:tcPr>
            <w:tcW w:w="708" w:type="dxa"/>
            <w:gridSpan w:val="2"/>
            <w:tcMar>
              <w:top w:w="28" w:type="dxa"/>
              <w:left w:w="57" w:type="dxa"/>
              <w:bottom w:w="28" w:type="dxa"/>
              <w:right w:w="57" w:type="dxa"/>
            </w:tcMar>
            <w:vAlign w:val="center"/>
          </w:tcPr>
          <w:p w14:paraId="125EB6A3"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4.33</w:t>
            </w:r>
          </w:p>
        </w:tc>
        <w:tc>
          <w:tcPr>
            <w:tcW w:w="4566" w:type="dxa"/>
            <w:tcMar>
              <w:top w:w="28" w:type="dxa"/>
              <w:left w:w="57" w:type="dxa"/>
              <w:bottom w:w="28" w:type="dxa"/>
              <w:right w:w="57" w:type="dxa"/>
            </w:tcMar>
            <w:vAlign w:val="center"/>
          </w:tcPr>
          <w:p w14:paraId="569154CB"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 xml:space="preserve">La traçabilité des produits IGP </w:t>
            </w:r>
            <w:r w:rsidRPr="00031C7F">
              <w:rPr>
                <w:rFonts w:ascii="Arial Narrow" w:hAnsi="Arial Narrow" w:cs="Arial"/>
                <w:i/>
                <w:sz w:val="20"/>
                <w:szCs w:val="20"/>
                <w:lang w:val="fr-CA"/>
              </w:rPr>
              <w:t>Vin du Québec</w:t>
            </w:r>
            <w:r w:rsidRPr="00031C7F">
              <w:rPr>
                <w:rFonts w:ascii="Arial Narrow" w:hAnsi="Arial Narrow" w:cs="Arial"/>
                <w:sz w:val="20"/>
                <w:szCs w:val="20"/>
                <w:lang w:val="fr-CA"/>
              </w:rPr>
              <w:t xml:space="preserve"> doit être garantie à toutes les étapes d’élaboration</w:t>
            </w:r>
            <w:r w:rsidR="00144EB1">
              <w:rPr>
                <w:rFonts w:ascii="Arial Narrow" w:hAnsi="Arial Narrow" w:cs="Arial"/>
                <w:sz w:val="20"/>
                <w:szCs w:val="20"/>
                <w:lang w:val="fr-CA"/>
              </w:rPr>
              <w:t>.</w:t>
            </w:r>
          </w:p>
        </w:tc>
        <w:tc>
          <w:tcPr>
            <w:tcW w:w="3544" w:type="dxa"/>
            <w:tcMar>
              <w:top w:w="28" w:type="dxa"/>
              <w:left w:w="57" w:type="dxa"/>
              <w:bottom w:w="28" w:type="dxa"/>
              <w:right w:w="57" w:type="dxa"/>
            </w:tcMar>
            <w:vAlign w:val="center"/>
          </w:tcPr>
          <w:p w14:paraId="206ED7D3"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 xml:space="preserve">Démontrer la traçabilité complète des tous les produits </w:t>
            </w:r>
          </w:p>
        </w:tc>
        <w:tc>
          <w:tcPr>
            <w:tcW w:w="4031" w:type="dxa"/>
            <w:tcMar>
              <w:top w:w="28" w:type="dxa"/>
              <w:left w:w="57" w:type="dxa"/>
              <w:bottom w:w="28" w:type="dxa"/>
              <w:right w:w="57" w:type="dxa"/>
            </w:tcMar>
            <w:vAlign w:val="center"/>
          </w:tcPr>
          <w:p w14:paraId="575A7897" w14:textId="77777777" w:rsidR="008E5960" w:rsidRPr="00031C7F" w:rsidRDefault="008E5960" w:rsidP="00EF244B">
            <w:pPr>
              <w:pStyle w:val="Paragraphedeliste"/>
              <w:widowControl w:val="0"/>
              <w:numPr>
                <w:ilvl w:val="0"/>
                <w:numId w:val="13"/>
              </w:numPr>
              <w:spacing w:after="0" w:line="240" w:lineRule="auto"/>
              <w:ind w:left="203"/>
              <w:rPr>
                <w:rFonts w:ascii="Arial Narrow" w:hAnsi="Arial Narrow" w:cs="Arial"/>
                <w:sz w:val="20"/>
                <w:szCs w:val="20"/>
              </w:rPr>
            </w:pPr>
            <w:r w:rsidRPr="00031C7F">
              <w:rPr>
                <w:rFonts w:ascii="Arial Narrow" w:hAnsi="Arial Narrow" w:cs="Arial"/>
                <w:sz w:val="20"/>
                <w:szCs w:val="20"/>
              </w:rPr>
              <w:t>Ensemble des registre</w:t>
            </w:r>
            <w:r w:rsidR="000639D7">
              <w:rPr>
                <w:rFonts w:ascii="Arial Narrow" w:hAnsi="Arial Narrow" w:cs="Arial"/>
                <w:sz w:val="20"/>
                <w:szCs w:val="20"/>
              </w:rPr>
              <w:t>s</w:t>
            </w:r>
            <w:r w:rsidRPr="00031C7F">
              <w:rPr>
                <w:rFonts w:ascii="Arial Narrow" w:hAnsi="Arial Narrow" w:cs="Arial"/>
                <w:sz w:val="20"/>
                <w:szCs w:val="20"/>
              </w:rPr>
              <w:t xml:space="preserve"> et formulaire</w:t>
            </w:r>
            <w:r w:rsidR="000639D7">
              <w:rPr>
                <w:rFonts w:ascii="Arial Narrow" w:hAnsi="Arial Narrow" w:cs="Arial"/>
                <w:sz w:val="20"/>
                <w:szCs w:val="20"/>
              </w:rPr>
              <w:t>s</w:t>
            </w:r>
            <w:r w:rsidRPr="00031C7F">
              <w:rPr>
                <w:rFonts w:ascii="Arial Narrow" w:hAnsi="Arial Narrow" w:cs="Arial"/>
                <w:sz w:val="20"/>
                <w:szCs w:val="20"/>
              </w:rPr>
              <w:t xml:space="preserve"> de viticulture, de vinification et d’embouteillage</w:t>
            </w:r>
          </w:p>
        </w:tc>
        <w:tc>
          <w:tcPr>
            <w:tcW w:w="930" w:type="dxa"/>
            <w:tcMar>
              <w:top w:w="28" w:type="dxa"/>
              <w:left w:w="57" w:type="dxa"/>
              <w:bottom w:w="28" w:type="dxa"/>
              <w:right w:w="57" w:type="dxa"/>
            </w:tcMar>
            <w:vAlign w:val="center"/>
          </w:tcPr>
          <w:p w14:paraId="44D128E0" w14:textId="77777777" w:rsidR="008E5960" w:rsidRPr="00031C7F" w:rsidRDefault="008E5960" w:rsidP="00EF244B">
            <w:pPr>
              <w:pStyle w:val="Paragraphedeliste"/>
              <w:widowControl w:val="0"/>
              <w:numPr>
                <w:ilvl w:val="0"/>
                <w:numId w:val="8"/>
              </w:numPr>
              <w:spacing w:after="0" w:line="240" w:lineRule="auto"/>
              <w:ind w:left="0"/>
              <w:rPr>
                <w:rFonts w:ascii="Arial Narrow" w:hAnsi="Arial Narrow" w:cs="Arial"/>
                <w:sz w:val="20"/>
                <w:szCs w:val="20"/>
              </w:rPr>
            </w:pPr>
          </w:p>
        </w:tc>
      </w:tr>
      <w:tr w:rsidR="008E5960" w:rsidRPr="00031C7F" w14:paraId="15D06519" w14:textId="77777777" w:rsidTr="00031C7F">
        <w:trPr>
          <w:cantSplit/>
        </w:trPr>
        <w:tc>
          <w:tcPr>
            <w:tcW w:w="13779" w:type="dxa"/>
            <w:gridSpan w:val="6"/>
            <w:shd w:val="clear" w:color="auto" w:fill="D9D9D9" w:themeFill="background1" w:themeFillShade="D9"/>
            <w:tcMar>
              <w:top w:w="28" w:type="dxa"/>
              <w:left w:w="57" w:type="dxa"/>
              <w:bottom w:w="28" w:type="dxa"/>
              <w:right w:w="57" w:type="dxa"/>
            </w:tcMar>
            <w:vAlign w:val="center"/>
          </w:tcPr>
          <w:p w14:paraId="27021445" w14:textId="77777777" w:rsidR="008E5960" w:rsidRPr="00031C7F" w:rsidRDefault="008E5960" w:rsidP="00EF244B">
            <w:pPr>
              <w:pStyle w:val="Paragraphedeliste"/>
              <w:keepNext/>
              <w:widowControl w:val="0"/>
              <w:ind w:left="0"/>
              <w:rPr>
                <w:rFonts w:ascii="Arial Narrow" w:hAnsi="Arial Narrow" w:cs="Arial"/>
                <w:i/>
                <w:sz w:val="20"/>
                <w:szCs w:val="20"/>
              </w:rPr>
            </w:pPr>
            <w:r w:rsidRPr="00031C7F">
              <w:rPr>
                <w:rFonts w:ascii="Arial Narrow" w:hAnsi="Arial Narrow" w:cs="Arial"/>
                <w:i/>
                <w:sz w:val="20"/>
                <w:szCs w:val="20"/>
              </w:rPr>
              <w:t>Balance de production</w:t>
            </w:r>
          </w:p>
        </w:tc>
      </w:tr>
      <w:tr w:rsidR="008E5960" w:rsidRPr="00031C7F" w14:paraId="5D3132B7" w14:textId="77777777" w:rsidTr="000634B5">
        <w:trPr>
          <w:cantSplit/>
        </w:trPr>
        <w:tc>
          <w:tcPr>
            <w:tcW w:w="708" w:type="dxa"/>
            <w:gridSpan w:val="2"/>
            <w:tcMar>
              <w:top w:w="28" w:type="dxa"/>
              <w:left w:w="57" w:type="dxa"/>
              <w:bottom w:w="28" w:type="dxa"/>
              <w:right w:w="57" w:type="dxa"/>
            </w:tcMar>
            <w:vAlign w:val="center"/>
          </w:tcPr>
          <w:p w14:paraId="76C3353D" w14:textId="77777777" w:rsidR="008E5960" w:rsidRPr="00031C7F" w:rsidRDefault="008E5960" w:rsidP="00EF244B">
            <w:pPr>
              <w:keepNext/>
              <w:jc w:val="center"/>
              <w:rPr>
                <w:rFonts w:ascii="Arial Narrow" w:hAnsi="Arial Narrow" w:cs="Arial"/>
                <w:sz w:val="20"/>
                <w:szCs w:val="20"/>
                <w:lang w:val="fr-CA"/>
              </w:rPr>
            </w:pPr>
            <w:r w:rsidRPr="00031C7F">
              <w:rPr>
                <w:rFonts w:ascii="Arial Narrow" w:hAnsi="Arial Narrow" w:cs="Arial"/>
                <w:sz w:val="20"/>
                <w:szCs w:val="20"/>
                <w:lang w:val="fr-CA"/>
              </w:rPr>
              <w:t>4.33</w:t>
            </w:r>
          </w:p>
        </w:tc>
        <w:tc>
          <w:tcPr>
            <w:tcW w:w="4566" w:type="dxa"/>
            <w:tcMar>
              <w:top w:w="28" w:type="dxa"/>
              <w:left w:w="57" w:type="dxa"/>
              <w:bottom w:w="28" w:type="dxa"/>
              <w:right w:w="57" w:type="dxa"/>
            </w:tcMar>
            <w:vAlign w:val="center"/>
          </w:tcPr>
          <w:p w14:paraId="39DE581A" w14:textId="77777777" w:rsidR="008E5960" w:rsidRPr="00031C7F" w:rsidRDefault="008E5960" w:rsidP="00EF244B">
            <w:pPr>
              <w:keepNext/>
              <w:rPr>
                <w:rFonts w:ascii="Arial Narrow" w:hAnsi="Arial Narrow" w:cs="Arial"/>
                <w:sz w:val="20"/>
                <w:szCs w:val="20"/>
                <w:lang w:val="fr-CA"/>
              </w:rPr>
            </w:pPr>
            <w:r w:rsidRPr="00031C7F">
              <w:rPr>
                <w:rFonts w:ascii="Arial Narrow" w:hAnsi="Arial Narrow" w:cs="Arial"/>
                <w:sz w:val="20"/>
                <w:szCs w:val="20"/>
                <w:lang w:val="fr-CA"/>
              </w:rPr>
              <w:t>Une balance permet de vérifier la production vs le potentiel</w:t>
            </w:r>
            <w:r w:rsidR="00144EB1">
              <w:rPr>
                <w:rFonts w:ascii="Arial Narrow" w:hAnsi="Arial Narrow" w:cs="Arial"/>
                <w:sz w:val="20"/>
                <w:szCs w:val="20"/>
                <w:lang w:val="fr-CA"/>
              </w:rPr>
              <w:t>.</w:t>
            </w:r>
          </w:p>
        </w:tc>
        <w:tc>
          <w:tcPr>
            <w:tcW w:w="3544" w:type="dxa"/>
            <w:tcMar>
              <w:top w:w="28" w:type="dxa"/>
              <w:left w:w="57" w:type="dxa"/>
              <w:bottom w:w="28" w:type="dxa"/>
              <w:right w:w="57" w:type="dxa"/>
            </w:tcMar>
            <w:vAlign w:val="center"/>
          </w:tcPr>
          <w:p w14:paraId="21E6A980" w14:textId="77777777" w:rsidR="008E5960" w:rsidRPr="00031C7F" w:rsidRDefault="008E5960" w:rsidP="00EF244B">
            <w:pPr>
              <w:keepNext/>
              <w:jc w:val="center"/>
              <w:rPr>
                <w:rFonts w:ascii="Arial Narrow" w:hAnsi="Arial Narrow" w:cs="Arial"/>
                <w:sz w:val="20"/>
                <w:szCs w:val="20"/>
                <w:lang w:val="fr-CA"/>
              </w:rPr>
            </w:pPr>
            <w:r w:rsidRPr="00031C7F">
              <w:rPr>
                <w:rFonts w:ascii="Arial Narrow" w:hAnsi="Arial Narrow" w:cs="Arial"/>
                <w:sz w:val="20"/>
                <w:szCs w:val="20"/>
                <w:lang w:val="fr-CA"/>
              </w:rPr>
              <w:t>Démontrer la traçabilité complète des tous les produits et que les volumes produits versus les volumes commercialis</w:t>
            </w:r>
            <w:r w:rsidR="000639D7">
              <w:rPr>
                <w:rFonts w:ascii="Arial Narrow" w:hAnsi="Arial Narrow" w:cs="Arial"/>
                <w:sz w:val="20"/>
                <w:szCs w:val="20"/>
                <w:lang w:val="fr-CA"/>
              </w:rPr>
              <w:t>é</w:t>
            </w:r>
            <w:r w:rsidRPr="00031C7F">
              <w:rPr>
                <w:rFonts w:ascii="Arial Narrow" w:hAnsi="Arial Narrow" w:cs="Arial"/>
                <w:sz w:val="20"/>
                <w:szCs w:val="20"/>
                <w:lang w:val="fr-CA"/>
              </w:rPr>
              <w:t>s balances</w:t>
            </w:r>
          </w:p>
        </w:tc>
        <w:tc>
          <w:tcPr>
            <w:tcW w:w="4031" w:type="dxa"/>
            <w:tcMar>
              <w:top w:w="28" w:type="dxa"/>
              <w:left w:w="57" w:type="dxa"/>
              <w:bottom w:w="28" w:type="dxa"/>
              <w:right w:w="57" w:type="dxa"/>
            </w:tcMar>
            <w:vAlign w:val="center"/>
          </w:tcPr>
          <w:p w14:paraId="290154FD" w14:textId="77777777" w:rsidR="008E5960" w:rsidRPr="00031C7F" w:rsidRDefault="008E5960" w:rsidP="00EF244B">
            <w:pPr>
              <w:pStyle w:val="Paragraphedeliste"/>
              <w:keepNext/>
              <w:widowControl w:val="0"/>
              <w:numPr>
                <w:ilvl w:val="0"/>
                <w:numId w:val="13"/>
              </w:numPr>
              <w:spacing w:after="0" w:line="240" w:lineRule="auto"/>
              <w:ind w:left="203"/>
              <w:rPr>
                <w:rFonts w:ascii="Arial Narrow" w:hAnsi="Arial Narrow" w:cs="Arial"/>
                <w:sz w:val="20"/>
                <w:szCs w:val="20"/>
              </w:rPr>
            </w:pPr>
            <w:r w:rsidRPr="00031C7F">
              <w:rPr>
                <w:rFonts w:ascii="Arial Narrow" w:hAnsi="Arial Narrow" w:cs="Arial"/>
                <w:sz w:val="20"/>
                <w:szCs w:val="20"/>
              </w:rPr>
              <w:t>Ensemble des registre</w:t>
            </w:r>
            <w:r w:rsidR="000639D7">
              <w:rPr>
                <w:rFonts w:ascii="Arial Narrow" w:hAnsi="Arial Narrow" w:cs="Arial"/>
                <w:sz w:val="20"/>
                <w:szCs w:val="20"/>
              </w:rPr>
              <w:t>s</w:t>
            </w:r>
            <w:r w:rsidRPr="00031C7F">
              <w:rPr>
                <w:rFonts w:ascii="Arial Narrow" w:hAnsi="Arial Narrow" w:cs="Arial"/>
                <w:sz w:val="20"/>
                <w:szCs w:val="20"/>
              </w:rPr>
              <w:t xml:space="preserve"> et formulaire</w:t>
            </w:r>
            <w:r w:rsidR="000639D7">
              <w:rPr>
                <w:rFonts w:ascii="Arial Narrow" w:hAnsi="Arial Narrow" w:cs="Arial"/>
                <w:sz w:val="20"/>
                <w:szCs w:val="20"/>
              </w:rPr>
              <w:t>s</w:t>
            </w:r>
            <w:r w:rsidRPr="00031C7F">
              <w:rPr>
                <w:rFonts w:ascii="Arial Narrow" w:hAnsi="Arial Narrow" w:cs="Arial"/>
                <w:sz w:val="20"/>
                <w:szCs w:val="20"/>
              </w:rPr>
              <w:t xml:space="preserve"> de viticulture, de vinification et d’embouteillage</w:t>
            </w:r>
          </w:p>
        </w:tc>
        <w:tc>
          <w:tcPr>
            <w:tcW w:w="930" w:type="dxa"/>
            <w:tcMar>
              <w:top w:w="28" w:type="dxa"/>
              <w:left w:w="57" w:type="dxa"/>
              <w:bottom w:w="28" w:type="dxa"/>
              <w:right w:w="57" w:type="dxa"/>
            </w:tcMar>
            <w:vAlign w:val="center"/>
          </w:tcPr>
          <w:p w14:paraId="33263E4F" w14:textId="77777777" w:rsidR="008E5960" w:rsidRPr="00031C7F" w:rsidRDefault="008E5960" w:rsidP="00EF244B">
            <w:pPr>
              <w:pStyle w:val="Paragraphedeliste"/>
              <w:keepNext/>
              <w:widowControl w:val="0"/>
              <w:numPr>
                <w:ilvl w:val="0"/>
                <w:numId w:val="7"/>
              </w:numPr>
              <w:spacing w:after="0" w:line="240" w:lineRule="auto"/>
              <w:ind w:left="0"/>
              <w:rPr>
                <w:rFonts w:ascii="Arial Narrow" w:hAnsi="Arial Narrow" w:cs="Arial"/>
                <w:sz w:val="20"/>
                <w:szCs w:val="20"/>
              </w:rPr>
            </w:pPr>
          </w:p>
        </w:tc>
      </w:tr>
      <w:tr w:rsidR="008E5960" w:rsidRPr="00031C7F" w14:paraId="41AB28CD" w14:textId="77777777" w:rsidTr="00031C7F">
        <w:trPr>
          <w:cantSplit/>
        </w:trPr>
        <w:tc>
          <w:tcPr>
            <w:tcW w:w="13779" w:type="dxa"/>
            <w:gridSpan w:val="6"/>
            <w:shd w:val="clear" w:color="auto" w:fill="D9D9D9" w:themeFill="background1" w:themeFillShade="D9"/>
            <w:tcMar>
              <w:top w:w="28" w:type="dxa"/>
              <w:left w:w="57" w:type="dxa"/>
              <w:bottom w:w="28" w:type="dxa"/>
              <w:right w:w="57" w:type="dxa"/>
            </w:tcMar>
            <w:vAlign w:val="center"/>
          </w:tcPr>
          <w:p w14:paraId="43738466" w14:textId="77777777" w:rsidR="008E5960" w:rsidRPr="00031C7F" w:rsidRDefault="008E5960" w:rsidP="00EF244B">
            <w:pPr>
              <w:pStyle w:val="Paragraphedeliste"/>
              <w:widowControl w:val="0"/>
              <w:ind w:left="0"/>
              <w:rPr>
                <w:rFonts w:ascii="Arial Narrow" w:hAnsi="Arial Narrow" w:cs="Arial"/>
                <w:i/>
                <w:sz w:val="20"/>
                <w:szCs w:val="20"/>
              </w:rPr>
            </w:pPr>
            <w:r w:rsidRPr="00031C7F">
              <w:rPr>
                <w:rFonts w:ascii="Arial Narrow" w:hAnsi="Arial Narrow" w:cs="Arial"/>
                <w:i/>
                <w:sz w:val="20"/>
                <w:szCs w:val="20"/>
              </w:rPr>
              <w:t>Étiquetage</w:t>
            </w:r>
          </w:p>
        </w:tc>
      </w:tr>
      <w:tr w:rsidR="008E5960" w:rsidRPr="00031C7F" w14:paraId="50B7FC96" w14:textId="77777777" w:rsidTr="000634B5">
        <w:trPr>
          <w:cantSplit/>
        </w:trPr>
        <w:tc>
          <w:tcPr>
            <w:tcW w:w="708" w:type="dxa"/>
            <w:gridSpan w:val="2"/>
            <w:tcMar>
              <w:top w:w="28" w:type="dxa"/>
              <w:left w:w="57" w:type="dxa"/>
              <w:bottom w:w="28" w:type="dxa"/>
              <w:right w:w="57" w:type="dxa"/>
            </w:tcMar>
            <w:vAlign w:val="center"/>
          </w:tcPr>
          <w:p w14:paraId="5E4921F4"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5.1</w:t>
            </w:r>
          </w:p>
          <w:p w14:paraId="36A8738B"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5.2</w:t>
            </w:r>
          </w:p>
          <w:p w14:paraId="77657688"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5.3</w:t>
            </w:r>
          </w:p>
          <w:p w14:paraId="0A8133D9"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5.4</w:t>
            </w:r>
          </w:p>
        </w:tc>
        <w:tc>
          <w:tcPr>
            <w:tcW w:w="4566" w:type="dxa"/>
            <w:tcMar>
              <w:top w:w="28" w:type="dxa"/>
              <w:left w:w="57" w:type="dxa"/>
              <w:bottom w:w="28" w:type="dxa"/>
              <w:right w:w="57" w:type="dxa"/>
            </w:tcMar>
            <w:vAlign w:val="center"/>
          </w:tcPr>
          <w:p w14:paraId="19AEC9CD" w14:textId="77777777" w:rsidR="008E5960" w:rsidRPr="00031C7F" w:rsidRDefault="008E5960" w:rsidP="00EF244B">
            <w:pPr>
              <w:rPr>
                <w:rFonts w:ascii="Arial Narrow" w:hAnsi="Arial Narrow" w:cs="Arial"/>
                <w:sz w:val="20"/>
                <w:szCs w:val="20"/>
                <w:lang w:val="fr-CA"/>
              </w:rPr>
            </w:pPr>
            <w:r w:rsidRPr="00031C7F">
              <w:rPr>
                <w:rFonts w:ascii="Arial Narrow" w:hAnsi="Arial Narrow" w:cs="Arial"/>
                <w:sz w:val="20"/>
                <w:szCs w:val="20"/>
                <w:lang w:val="fr-CA"/>
              </w:rPr>
              <w:t xml:space="preserve">Le vignoble doit respecter les exigences certifiables relatives à l’étiquetage de l’IGP </w:t>
            </w:r>
            <w:r w:rsidRPr="00031C7F">
              <w:rPr>
                <w:rFonts w:ascii="Arial Narrow" w:hAnsi="Arial Narrow" w:cs="Arial"/>
                <w:i/>
                <w:sz w:val="20"/>
                <w:szCs w:val="20"/>
                <w:lang w:val="fr-CA"/>
              </w:rPr>
              <w:t>Vin du Québec</w:t>
            </w:r>
            <w:r w:rsidR="00144EB1">
              <w:rPr>
                <w:rFonts w:ascii="Arial Narrow" w:hAnsi="Arial Narrow" w:cs="Arial"/>
                <w:i/>
                <w:sz w:val="20"/>
                <w:szCs w:val="20"/>
                <w:lang w:val="fr-CA"/>
              </w:rPr>
              <w:t>.</w:t>
            </w:r>
          </w:p>
        </w:tc>
        <w:tc>
          <w:tcPr>
            <w:tcW w:w="3544" w:type="dxa"/>
            <w:tcMar>
              <w:top w:w="28" w:type="dxa"/>
              <w:left w:w="57" w:type="dxa"/>
              <w:bottom w:w="28" w:type="dxa"/>
              <w:right w:w="57" w:type="dxa"/>
            </w:tcMar>
            <w:vAlign w:val="center"/>
          </w:tcPr>
          <w:p w14:paraId="61807944" w14:textId="77777777" w:rsidR="008E5960" w:rsidRPr="00031C7F" w:rsidRDefault="008E5960" w:rsidP="00EF244B">
            <w:pPr>
              <w:jc w:val="center"/>
              <w:rPr>
                <w:rFonts w:ascii="Arial Narrow" w:hAnsi="Arial Narrow" w:cs="Arial"/>
                <w:sz w:val="20"/>
                <w:szCs w:val="20"/>
                <w:lang w:val="fr-CA"/>
              </w:rPr>
            </w:pPr>
            <w:r w:rsidRPr="00031C7F">
              <w:rPr>
                <w:rFonts w:ascii="Arial Narrow" w:hAnsi="Arial Narrow" w:cs="Arial"/>
                <w:sz w:val="20"/>
                <w:szCs w:val="20"/>
                <w:lang w:val="fr-CA"/>
              </w:rPr>
              <w:t>S’assurer que les étiquettes apposées sur les produits certifiés satisfont aux exigences de la section 5 du cahier des charges</w:t>
            </w:r>
          </w:p>
        </w:tc>
        <w:tc>
          <w:tcPr>
            <w:tcW w:w="4031" w:type="dxa"/>
            <w:tcMar>
              <w:top w:w="28" w:type="dxa"/>
              <w:left w:w="57" w:type="dxa"/>
              <w:bottom w:w="28" w:type="dxa"/>
              <w:right w:w="57" w:type="dxa"/>
            </w:tcMar>
            <w:vAlign w:val="center"/>
          </w:tcPr>
          <w:p w14:paraId="18B8FD99" w14:textId="77777777" w:rsidR="008E5960" w:rsidRPr="00031C7F" w:rsidRDefault="008E5960" w:rsidP="00EF244B">
            <w:pPr>
              <w:pStyle w:val="Paragraphedeliste"/>
              <w:widowControl w:val="0"/>
              <w:numPr>
                <w:ilvl w:val="0"/>
                <w:numId w:val="13"/>
              </w:numPr>
              <w:spacing w:after="0" w:line="240" w:lineRule="auto"/>
              <w:ind w:left="203"/>
              <w:rPr>
                <w:rFonts w:ascii="Arial Narrow" w:hAnsi="Arial Narrow" w:cs="Arial"/>
                <w:sz w:val="20"/>
                <w:szCs w:val="20"/>
              </w:rPr>
            </w:pPr>
            <w:r w:rsidRPr="00031C7F">
              <w:rPr>
                <w:rFonts w:ascii="Arial Narrow" w:hAnsi="Arial Narrow" w:cs="Arial"/>
                <w:sz w:val="20"/>
                <w:szCs w:val="20"/>
              </w:rPr>
              <w:t>Étiquettes des produits</w:t>
            </w:r>
          </w:p>
          <w:p w14:paraId="0BE58C89" w14:textId="77777777" w:rsidR="008E5960" w:rsidRPr="00031C7F" w:rsidRDefault="008E5960" w:rsidP="00EF244B">
            <w:pPr>
              <w:pStyle w:val="Paragraphedeliste"/>
              <w:widowControl w:val="0"/>
              <w:numPr>
                <w:ilvl w:val="0"/>
                <w:numId w:val="13"/>
              </w:numPr>
              <w:spacing w:after="0" w:line="240" w:lineRule="auto"/>
              <w:ind w:left="203"/>
              <w:rPr>
                <w:rFonts w:ascii="Arial Narrow" w:hAnsi="Arial Narrow" w:cs="Arial"/>
                <w:sz w:val="20"/>
                <w:szCs w:val="20"/>
              </w:rPr>
            </w:pPr>
            <w:r w:rsidRPr="00031C7F">
              <w:rPr>
                <w:rFonts w:ascii="Arial Narrow" w:hAnsi="Arial Narrow" w:cs="Arial"/>
                <w:sz w:val="20"/>
                <w:szCs w:val="20"/>
              </w:rPr>
              <w:t>Note de la RACJ ou de la SAQ indiquant que le modèle d’étiquette a été approuvé lors de leur émission initiale ou de modifications majeures</w:t>
            </w:r>
          </w:p>
          <w:p w14:paraId="004D0EDC" w14:textId="77777777" w:rsidR="008E5960" w:rsidRPr="00031C7F" w:rsidRDefault="008E5960" w:rsidP="00EF244B">
            <w:pPr>
              <w:pStyle w:val="Paragraphedeliste"/>
              <w:widowControl w:val="0"/>
              <w:numPr>
                <w:ilvl w:val="0"/>
                <w:numId w:val="13"/>
              </w:numPr>
              <w:spacing w:after="0" w:line="240" w:lineRule="auto"/>
              <w:ind w:left="203"/>
              <w:rPr>
                <w:rFonts w:ascii="Arial Narrow" w:hAnsi="Arial Narrow" w:cs="Arial"/>
                <w:sz w:val="20"/>
                <w:szCs w:val="20"/>
              </w:rPr>
            </w:pPr>
            <w:r w:rsidRPr="00031C7F">
              <w:rPr>
                <w:rFonts w:ascii="Arial Narrow" w:hAnsi="Arial Narrow" w:cs="Arial"/>
                <w:sz w:val="20"/>
                <w:szCs w:val="20"/>
              </w:rPr>
              <w:t>Emballage secondaire au produit certifié (tube, emballage cartonné, etc.)</w:t>
            </w:r>
          </w:p>
        </w:tc>
        <w:tc>
          <w:tcPr>
            <w:tcW w:w="930" w:type="dxa"/>
            <w:tcMar>
              <w:top w:w="28" w:type="dxa"/>
              <w:left w:w="57" w:type="dxa"/>
              <w:bottom w:w="28" w:type="dxa"/>
              <w:right w:w="57" w:type="dxa"/>
            </w:tcMar>
            <w:vAlign w:val="center"/>
          </w:tcPr>
          <w:p w14:paraId="273FAC0B" w14:textId="77777777" w:rsidR="008E5960" w:rsidRPr="00031C7F" w:rsidRDefault="008E5960" w:rsidP="00EF244B">
            <w:pPr>
              <w:pStyle w:val="Paragraphedeliste"/>
              <w:widowControl w:val="0"/>
              <w:numPr>
                <w:ilvl w:val="0"/>
                <w:numId w:val="6"/>
              </w:numPr>
              <w:spacing w:after="0" w:line="240" w:lineRule="auto"/>
              <w:ind w:left="0"/>
              <w:rPr>
                <w:rFonts w:ascii="Arial Narrow" w:hAnsi="Arial Narrow" w:cs="Arial"/>
                <w:sz w:val="20"/>
                <w:szCs w:val="20"/>
              </w:rPr>
            </w:pPr>
          </w:p>
        </w:tc>
      </w:tr>
    </w:tbl>
    <w:p w14:paraId="3D61DF82" w14:textId="77777777" w:rsidR="008E5960" w:rsidRPr="00031C7F" w:rsidRDefault="008E5960" w:rsidP="00FC0A39">
      <w:pPr>
        <w:rPr>
          <w:rFonts w:ascii="Arial" w:hAnsi="Arial" w:cs="Arial"/>
          <w:sz w:val="24"/>
          <w:szCs w:val="24"/>
          <w:lang w:val="fr-CA"/>
        </w:rPr>
      </w:pPr>
    </w:p>
    <w:sectPr w:rsidR="008E5960" w:rsidRPr="00031C7F" w:rsidSect="00265FCA">
      <w:headerReference w:type="even" r:id="rId8"/>
      <w:headerReference w:type="default" r:id="rId9"/>
      <w:footerReference w:type="even" r:id="rId10"/>
      <w:footerReference w:type="default" r:id="rId11"/>
      <w:headerReference w:type="first" r:id="rId12"/>
      <w:footerReference w:type="first" r:id="rId13"/>
      <w:pgSz w:w="15840" w:h="12240" w:orient="landscape"/>
      <w:pgMar w:top="1797" w:right="1134" w:bottom="17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0381" w14:textId="77777777" w:rsidR="003C2312" w:rsidRDefault="003C2312" w:rsidP="00265FCA">
      <w:r>
        <w:separator/>
      </w:r>
    </w:p>
  </w:endnote>
  <w:endnote w:type="continuationSeparator" w:id="0">
    <w:p w14:paraId="324726F7" w14:textId="77777777" w:rsidR="003C2312" w:rsidRDefault="003C2312" w:rsidP="0026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0375E" w14:textId="77777777" w:rsidR="000639D7" w:rsidRDefault="000639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2F9E" w14:textId="77777777" w:rsidR="00DD61AC" w:rsidRPr="00DD61AC" w:rsidRDefault="00DD61AC" w:rsidP="00DD61AC">
    <w:pPr>
      <w:pStyle w:val="Pieddepage"/>
      <w:pBdr>
        <w:top w:val="double" w:sz="18" w:space="1" w:color="2DCCD3"/>
      </w:pBdr>
      <w:tabs>
        <w:tab w:val="clear" w:pos="4320"/>
        <w:tab w:val="clear" w:pos="8640"/>
        <w:tab w:val="center" w:pos="6804"/>
        <w:tab w:val="right" w:pos="13467"/>
      </w:tabs>
      <w:rPr>
        <w:sz w:val="20"/>
        <w:szCs w:val="20"/>
      </w:rPr>
    </w:pPr>
    <w:r w:rsidRPr="00DD61AC">
      <w:rPr>
        <w:rFonts w:cs="Arial"/>
        <w:sz w:val="20"/>
        <w:szCs w:val="20"/>
      </w:rPr>
      <w:t>IGPVinQc</w:t>
    </w:r>
    <w:r>
      <w:rPr>
        <w:rFonts w:cs="Arial"/>
        <w:sz w:val="20"/>
        <w:szCs w:val="20"/>
      </w:rPr>
      <w:t xml:space="preserve"> -</w:t>
    </w:r>
    <w:r w:rsidRPr="00DD61AC">
      <w:rPr>
        <w:rFonts w:cs="Arial"/>
        <w:sz w:val="20"/>
        <w:szCs w:val="20"/>
      </w:rPr>
      <w:t>_Grille</w:t>
    </w:r>
    <w:r>
      <w:rPr>
        <w:rFonts w:cs="Arial"/>
        <w:sz w:val="20"/>
        <w:szCs w:val="20"/>
      </w:rPr>
      <w:t xml:space="preserve"> </w:t>
    </w:r>
    <w:r w:rsidRPr="00DD61AC">
      <w:rPr>
        <w:rFonts w:cs="Arial"/>
        <w:sz w:val="20"/>
        <w:szCs w:val="20"/>
      </w:rPr>
      <w:t>Audit</w:t>
    </w:r>
    <w:r>
      <w:rPr>
        <w:rFonts w:cs="Arial"/>
        <w:sz w:val="20"/>
        <w:szCs w:val="20"/>
      </w:rPr>
      <w:t xml:space="preserve"> </w:t>
    </w:r>
    <w:r w:rsidRPr="00DD61AC">
      <w:rPr>
        <w:rFonts w:cs="Arial"/>
        <w:sz w:val="20"/>
        <w:szCs w:val="20"/>
      </w:rPr>
      <w:t>Int</w:t>
    </w:r>
    <w:r>
      <w:rPr>
        <w:rFonts w:cs="Arial"/>
        <w:sz w:val="20"/>
        <w:szCs w:val="20"/>
      </w:rPr>
      <w:t xml:space="preserve">erne </w:t>
    </w:r>
    <w:r w:rsidRPr="00DD61AC">
      <w:rPr>
        <w:rFonts w:cs="Arial"/>
        <w:sz w:val="20"/>
        <w:szCs w:val="20"/>
      </w:rPr>
      <w:t>(AutoContrôle)</w:t>
    </w:r>
    <w:r>
      <w:rPr>
        <w:rFonts w:cs="Arial"/>
        <w:sz w:val="20"/>
        <w:szCs w:val="20"/>
      </w:rPr>
      <w:t>, version</w:t>
    </w:r>
    <w:r w:rsidRPr="00DD61AC">
      <w:rPr>
        <w:rFonts w:cs="Arial"/>
        <w:sz w:val="20"/>
        <w:szCs w:val="20"/>
      </w:rPr>
      <w:t>_20200127</w:t>
    </w:r>
    <w:r w:rsidRPr="00DD61AC">
      <w:rPr>
        <w:rFonts w:cs="Arial"/>
        <w:sz w:val="20"/>
        <w:szCs w:val="20"/>
      </w:rPr>
      <w:tab/>
    </w:r>
    <w:r w:rsidR="00663A26">
      <w:rPr>
        <w:rFonts w:cs="Arial"/>
        <w:sz w:val="20"/>
        <w:szCs w:val="20"/>
      </w:rPr>
      <w:tab/>
    </w:r>
    <w:r w:rsidRPr="00DD61AC">
      <w:rPr>
        <w:rFonts w:cs="Arial"/>
        <w:sz w:val="20"/>
        <w:szCs w:val="20"/>
      </w:rPr>
      <w:t xml:space="preserve">Page </w:t>
    </w:r>
    <w:r w:rsidRPr="00DD61AC">
      <w:rPr>
        <w:rFonts w:cs="Arial"/>
        <w:sz w:val="20"/>
        <w:szCs w:val="20"/>
      </w:rPr>
      <w:fldChar w:fldCharType="begin"/>
    </w:r>
    <w:r w:rsidRPr="00DD61AC">
      <w:rPr>
        <w:sz w:val="20"/>
        <w:szCs w:val="20"/>
      </w:rPr>
      <w:instrText>PAGE \* ARABIC</w:instrText>
    </w:r>
    <w:r w:rsidRPr="00DD61AC">
      <w:rPr>
        <w:sz w:val="20"/>
        <w:szCs w:val="20"/>
      </w:rPr>
      <w:fldChar w:fldCharType="separate"/>
    </w:r>
    <w:r w:rsidR="005C0C17">
      <w:rPr>
        <w:noProof/>
        <w:sz w:val="20"/>
        <w:szCs w:val="20"/>
      </w:rPr>
      <w:t>1</w:t>
    </w:r>
    <w:r w:rsidRPr="00DD61AC">
      <w:rPr>
        <w:sz w:val="20"/>
        <w:szCs w:val="20"/>
      </w:rPr>
      <w:fldChar w:fldCharType="end"/>
    </w:r>
    <w:r w:rsidRPr="00DD61AC">
      <w:rPr>
        <w:rFonts w:cs="Arial"/>
        <w:sz w:val="20"/>
        <w:szCs w:val="20"/>
      </w:rPr>
      <w:t xml:space="preserve"> de</w:t>
    </w:r>
    <w:r w:rsidRPr="00DD61AC">
      <w:rPr>
        <w:sz w:val="20"/>
        <w:szCs w:val="20"/>
      </w:rPr>
      <w:t xml:space="preserve"> </w:t>
    </w:r>
    <w:r w:rsidRPr="00DD61AC">
      <w:rPr>
        <w:sz w:val="20"/>
        <w:szCs w:val="20"/>
      </w:rPr>
      <w:fldChar w:fldCharType="begin"/>
    </w:r>
    <w:r w:rsidRPr="00DD61AC">
      <w:rPr>
        <w:sz w:val="20"/>
        <w:szCs w:val="20"/>
      </w:rPr>
      <w:instrText>NUMPAGES</w:instrText>
    </w:r>
    <w:r w:rsidRPr="00DD61AC">
      <w:rPr>
        <w:sz w:val="20"/>
        <w:szCs w:val="20"/>
      </w:rPr>
      <w:fldChar w:fldCharType="separate"/>
    </w:r>
    <w:r w:rsidR="005C0C17">
      <w:rPr>
        <w:noProof/>
        <w:sz w:val="20"/>
        <w:szCs w:val="20"/>
      </w:rPr>
      <w:t>7</w:t>
    </w:r>
    <w:r w:rsidRPr="00DD61A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871F" w14:textId="77777777" w:rsidR="000639D7" w:rsidRDefault="000639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84FF9" w14:textId="77777777" w:rsidR="003C2312" w:rsidRDefault="003C2312" w:rsidP="00265FCA">
      <w:r>
        <w:separator/>
      </w:r>
    </w:p>
  </w:footnote>
  <w:footnote w:type="continuationSeparator" w:id="0">
    <w:p w14:paraId="3E20932E" w14:textId="77777777" w:rsidR="003C2312" w:rsidRDefault="003C2312" w:rsidP="00265FCA">
      <w:r>
        <w:continuationSeparator/>
      </w:r>
    </w:p>
  </w:footnote>
  <w:footnote w:id="1">
    <w:p w14:paraId="5A34D793" w14:textId="77777777" w:rsidR="00E223B1" w:rsidRDefault="00E223B1">
      <w:pPr>
        <w:pStyle w:val="Notedebasdepage"/>
      </w:pPr>
      <w:r>
        <w:rPr>
          <w:rStyle w:val="Appelnotedebasdep"/>
        </w:rPr>
        <w:footnoteRef/>
      </w:r>
      <w:r>
        <w:t xml:space="preserve"> </w:t>
      </w:r>
      <w:r w:rsidRPr="00E223B1">
        <w:t xml:space="preserve">Les documents inscrits dans la colonne </w:t>
      </w:r>
      <w:r w:rsidRPr="00E223B1">
        <w:rPr>
          <w:i/>
        </w:rPr>
        <w:t>Exigence documentaire</w:t>
      </w:r>
      <w:r w:rsidRPr="00E223B1">
        <w:t xml:space="preserve"> ne sont pas </w:t>
      </w:r>
      <w:r>
        <w:t>textuellement</w:t>
      </w:r>
      <w:r w:rsidRPr="00E223B1">
        <w:t xml:space="preserve"> requis. Le </w:t>
      </w:r>
      <w:r>
        <w:t>vigneron</w:t>
      </w:r>
      <w:r w:rsidRPr="00E223B1">
        <w:t xml:space="preserve"> doit cependant avoir en main assez de pièces justificatives pour démontrer la conformité aux exigences de la certification.</w:t>
      </w:r>
    </w:p>
  </w:footnote>
  <w:footnote w:id="2">
    <w:p w14:paraId="383EF772" w14:textId="77777777" w:rsidR="00FE66B1" w:rsidRDefault="00FE66B1" w:rsidP="00FE66B1">
      <w:pPr>
        <w:pStyle w:val="Notedebasdepage"/>
      </w:pPr>
      <w:r>
        <w:rPr>
          <w:rStyle w:val="Appelnotedebasdep"/>
        </w:rPr>
        <w:footnoteRef/>
      </w:r>
      <w:r>
        <w:t xml:space="preserve"> La technique de t</w:t>
      </w:r>
      <w:r w:rsidRPr="005C3946">
        <w:t>hermovinification</w:t>
      </w:r>
      <w:r>
        <w:t xml:space="preserve"> est cependant acceptée.</w:t>
      </w:r>
    </w:p>
  </w:footnote>
  <w:footnote w:id="3">
    <w:p w14:paraId="62A7B078" w14:textId="77777777" w:rsidR="008E5960" w:rsidRDefault="008E5960" w:rsidP="008E5960">
      <w:pPr>
        <w:pStyle w:val="Notedebasdepage"/>
      </w:pPr>
      <w:r>
        <w:rPr>
          <w:rStyle w:val="Appelnotedebasdep"/>
        </w:rPr>
        <w:footnoteRef/>
      </w:r>
      <w:r>
        <w:t xml:space="preserve"> </w:t>
      </w:r>
      <w:r w:rsidRPr="00231BDA">
        <w:t>Une tolérance de 0,5 bar entre la mention et la pression mesurée est acceptée.</w:t>
      </w:r>
    </w:p>
  </w:footnote>
  <w:footnote w:id="4">
    <w:p w14:paraId="5629E68D" w14:textId="77777777" w:rsidR="00FE66B1" w:rsidRPr="00BE30ED" w:rsidRDefault="00FE66B1" w:rsidP="00FE66B1">
      <w:pPr>
        <w:pStyle w:val="Notedebasdepage"/>
      </w:pPr>
      <w:r w:rsidRPr="00765641">
        <w:rPr>
          <w:rStyle w:val="Appelnotedebasdep"/>
        </w:rPr>
        <w:footnoteRef/>
      </w:r>
      <w:r w:rsidRPr="00765641">
        <w:t>La liste des laboratoires reconnus est disponible auprès du CVAQ.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B09B1" w14:textId="77777777" w:rsidR="000639D7" w:rsidRDefault="000639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1207" w14:textId="77777777" w:rsidR="000639D7" w:rsidRDefault="000639D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5071" w14:textId="77777777" w:rsidR="000639D7" w:rsidRDefault="000639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BC8"/>
    <w:multiLevelType w:val="hybridMultilevel"/>
    <w:tmpl w:val="98C434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1DE4D94"/>
    <w:multiLevelType w:val="hybridMultilevel"/>
    <w:tmpl w:val="475CF6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8183659"/>
    <w:multiLevelType w:val="hybridMultilevel"/>
    <w:tmpl w:val="6C7642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2544DC2"/>
    <w:multiLevelType w:val="hybridMultilevel"/>
    <w:tmpl w:val="B6BA78C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FF07D6D"/>
    <w:multiLevelType w:val="hybridMultilevel"/>
    <w:tmpl w:val="36ACC9F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16422FE"/>
    <w:multiLevelType w:val="hybridMultilevel"/>
    <w:tmpl w:val="2C0897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1BD7753"/>
    <w:multiLevelType w:val="hybridMultilevel"/>
    <w:tmpl w:val="FC24B5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0624D8C"/>
    <w:multiLevelType w:val="hybridMultilevel"/>
    <w:tmpl w:val="6A6E8A60"/>
    <w:lvl w:ilvl="0" w:tplc="783AAEB2">
      <w:numFmt w:val="bullet"/>
      <w:lvlText w:val="-"/>
      <w:lvlJc w:val="left"/>
      <w:pPr>
        <w:ind w:left="720" w:hanging="360"/>
      </w:pPr>
      <w:rPr>
        <w:rFonts w:ascii="Cambria" w:eastAsia="Cambria" w:hAnsi="Cambria" w:cs="Cambri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305ADA"/>
    <w:multiLevelType w:val="hybridMultilevel"/>
    <w:tmpl w:val="5F641D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9553616"/>
    <w:multiLevelType w:val="hybridMultilevel"/>
    <w:tmpl w:val="6DC6CA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48D72C14"/>
    <w:multiLevelType w:val="hybridMultilevel"/>
    <w:tmpl w:val="59A0E3FE"/>
    <w:lvl w:ilvl="0" w:tplc="11B0CE00">
      <w:numFmt w:val="bullet"/>
      <w:lvlText w:val=""/>
      <w:lvlJc w:val="left"/>
      <w:pPr>
        <w:ind w:left="349" w:hanging="207"/>
      </w:pPr>
      <w:rPr>
        <w:rFonts w:ascii="Wingdings" w:eastAsia="Wingdings" w:hAnsi="Wingdings" w:cs="Wingdings" w:hint="default"/>
        <w:w w:val="99"/>
        <w:sz w:val="20"/>
        <w:szCs w:val="20"/>
      </w:rPr>
    </w:lvl>
    <w:lvl w:ilvl="1" w:tplc="962A6D7E">
      <w:numFmt w:val="bullet"/>
      <w:lvlText w:val="•"/>
      <w:lvlJc w:val="left"/>
      <w:pPr>
        <w:ind w:left="1018" w:hanging="207"/>
      </w:pPr>
      <w:rPr>
        <w:rFonts w:hint="default"/>
      </w:rPr>
    </w:lvl>
    <w:lvl w:ilvl="2" w:tplc="D50265C8">
      <w:numFmt w:val="bullet"/>
      <w:lvlText w:val="•"/>
      <w:lvlJc w:val="left"/>
      <w:pPr>
        <w:ind w:left="1376" w:hanging="207"/>
      </w:pPr>
      <w:rPr>
        <w:rFonts w:hint="default"/>
      </w:rPr>
    </w:lvl>
    <w:lvl w:ilvl="3" w:tplc="1FE63A98">
      <w:numFmt w:val="bullet"/>
      <w:lvlText w:val="•"/>
      <w:lvlJc w:val="left"/>
      <w:pPr>
        <w:ind w:left="1734" w:hanging="207"/>
      </w:pPr>
      <w:rPr>
        <w:rFonts w:hint="default"/>
      </w:rPr>
    </w:lvl>
    <w:lvl w:ilvl="4" w:tplc="67C6777A">
      <w:numFmt w:val="bullet"/>
      <w:lvlText w:val="•"/>
      <w:lvlJc w:val="left"/>
      <w:pPr>
        <w:ind w:left="2092" w:hanging="207"/>
      </w:pPr>
      <w:rPr>
        <w:rFonts w:hint="default"/>
      </w:rPr>
    </w:lvl>
    <w:lvl w:ilvl="5" w:tplc="1E3AF47E">
      <w:numFmt w:val="bullet"/>
      <w:lvlText w:val="•"/>
      <w:lvlJc w:val="left"/>
      <w:pPr>
        <w:ind w:left="2450" w:hanging="207"/>
      </w:pPr>
      <w:rPr>
        <w:rFonts w:hint="default"/>
      </w:rPr>
    </w:lvl>
    <w:lvl w:ilvl="6" w:tplc="2258EFE2">
      <w:numFmt w:val="bullet"/>
      <w:lvlText w:val="•"/>
      <w:lvlJc w:val="left"/>
      <w:pPr>
        <w:ind w:left="2808" w:hanging="207"/>
      </w:pPr>
      <w:rPr>
        <w:rFonts w:hint="default"/>
      </w:rPr>
    </w:lvl>
    <w:lvl w:ilvl="7" w:tplc="47B07BF8">
      <w:numFmt w:val="bullet"/>
      <w:lvlText w:val="•"/>
      <w:lvlJc w:val="left"/>
      <w:pPr>
        <w:ind w:left="3167" w:hanging="207"/>
      </w:pPr>
      <w:rPr>
        <w:rFonts w:hint="default"/>
      </w:rPr>
    </w:lvl>
    <w:lvl w:ilvl="8" w:tplc="3C7E10FC">
      <w:numFmt w:val="bullet"/>
      <w:lvlText w:val="•"/>
      <w:lvlJc w:val="left"/>
      <w:pPr>
        <w:ind w:left="3525" w:hanging="207"/>
      </w:pPr>
      <w:rPr>
        <w:rFonts w:hint="default"/>
      </w:rPr>
    </w:lvl>
  </w:abstractNum>
  <w:abstractNum w:abstractNumId="11" w15:restartNumberingAfterBreak="0">
    <w:nsid w:val="4DB72B0C"/>
    <w:multiLevelType w:val="hybridMultilevel"/>
    <w:tmpl w:val="67D259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5E2611BF"/>
    <w:multiLevelType w:val="multilevel"/>
    <w:tmpl w:val="9238F74E"/>
    <w:lvl w:ilvl="0">
      <w:start w:val="1"/>
      <w:numFmt w:val="decimal"/>
      <w:lvlText w:val="%1."/>
      <w:lvlJc w:val="left"/>
      <w:pPr>
        <w:ind w:left="960" w:hanging="853"/>
      </w:pPr>
      <w:rPr>
        <w:rFonts w:ascii="Cambria" w:eastAsia="Cambria" w:hAnsi="Cambria" w:cs="Cambria" w:hint="default"/>
        <w:b/>
        <w:bCs/>
        <w:color w:val="1F487C"/>
        <w:spacing w:val="-1"/>
        <w:w w:val="100"/>
        <w:sz w:val="28"/>
        <w:szCs w:val="28"/>
      </w:rPr>
    </w:lvl>
    <w:lvl w:ilvl="1">
      <w:start w:val="1"/>
      <w:numFmt w:val="decimal"/>
      <w:lvlText w:val="%1.%2"/>
      <w:lvlJc w:val="left"/>
      <w:pPr>
        <w:ind w:left="960" w:hanging="853"/>
      </w:pPr>
      <w:rPr>
        <w:rFonts w:hint="default"/>
        <w:i w:val="0"/>
        <w:strike w:val="0"/>
        <w:spacing w:val="-2"/>
        <w:w w:val="99"/>
        <w:sz w:val="24"/>
        <w:szCs w:val="24"/>
      </w:rPr>
    </w:lvl>
    <w:lvl w:ilvl="2">
      <w:numFmt w:val="bullet"/>
      <w:lvlText w:val=""/>
      <w:lvlJc w:val="left"/>
      <w:pPr>
        <w:ind w:left="1680" w:hanging="853"/>
      </w:pPr>
      <w:rPr>
        <w:rFonts w:ascii="Symbol" w:eastAsia="Symbol" w:hAnsi="Symbol" w:cs="Symbol" w:hint="default"/>
        <w:w w:val="100"/>
        <w:sz w:val="24"/>
        <w:szCs w:val="24"/>
      </w:rPr>
    </w:lvl>
    <w:lvl w:ilvl="3">
      <w:numFmt w:val="bullet"/>
      <w:lvlText w:val="•"/>
      <w:lvlJc w:val="left"/>
      <w:pPr>
        <w:ind w:left="3840" w:hanging="853"/>
      </w:pPr>
      <w:rPr>
        <w:rFonts w:hint="default"/>
      </w:rPr>
    </w:lvl>
    <w:lvl w:ilvl="4">
      <w:numFmt w:val="bullet"/>
      <w:lvlText w:val="•"/>
      <w:lvlJc w:val="left"/>
      <w:pPr>
        <w:ind w:left="4920" w:hanging="853"/>
      </w:pPr>
      <w:rPr>
        <w:rFonts w:hint="default"/>
      </w:rPr>
    </w:lvl>
    <w:lvl w:ilvl="5">
      <w:numFmt w:val="bullet"/>
      <w:lvlText w:val="•"/>
      <w:lvlJc w:val="left"/>
      <w:pPr>
        <w:ind w:left="6000" w:hanging="853"/>
      </w:pPr>
      <w:rPr>
        <w:rFonts w:hint="default"/>
      </w:rPr>
    </w:lvl>
    <w:lvl w:ilvl="6">
      <w:numFmt w:val="bullet"/>
      <w:lvlText w:val="•"/>
      <w:lvlJc w:val="left"/>
      <w:pPr>
        <w:ind w:left="7080" w:hanging="853"/>
      </w:pPr>
      <w:rPr>
        <w:rFonts w:hint="default"/>
      </w:rPr>
    </w:lvl>
    <w:lvl w:ilvl="7">
      <w:numFmt w:val="bullet"/>
      <w:lvlText w:val="•"/>
      <w:lvlJc w:val="left"/>
      <w:pPr>
        <w:ind w:left="8160" w:hanging="853"/>
      </w:pPr>
      <w:rPr>
        <w:rFonts w:hint="default"/>
      </w:rPr>
    </w:lvl>
    <w:lvl w:ilvl="8">
      <w:numFmt w:val="bullet"/>
      <w:lvlText w:val="•"/>
      <w:lvlJc w:val="left"/>
      <w:pPr>
        <w:ind w:left="9240" w:hanging="853"/>
      </w:pPr>
      <w:rPr>
        <w:rFonts w:hint="default"/>
      </w:rPr>
    </w:lvl>
  </w:abstractNum>
  <w:abstractNum w:abstractNumId="13" w15:restartNumberingAfterBreak="0">
    <w:nsid w:val="6F960A80"/>
    <w:multiLevelType w:val="hybridMultilevel"/>
    <w:tmpl w:val="DDFC8FD8"/>
    <w:lvl w:ilvl="0" w:tplc="C2FA678A">
      <w:numFmt w:val="bullet"/>
      <w:lvlText w:val=""/>
      <w:lvlJc w:val="left"/>
      <w:pPr>
        <w:ind w:left="669" w:hanging="207"/>
      </w:pPr>
      <w:rPr>
        <w:rFonts w:ascii="Wingdings" w:eastAsia="Wingdings" w:hAnsi="Wingdings" w:cs="Wingdings" w:hint="default"/>
        <w:w w:val="99"/>
        <w:sz w:val="20"/>
        <w:szCs w:val="20"/>
      </w:rPr>
    </w:lvl>
    <w:lvl w:ilvl="1" w:tplc="843A41DA">
      <w:numFmt w:val="bullet"/>
      <w:lvlText w:val="•"/>
      <w:lvlJc w:val="left"/>
      <w:pPr>
        <w:ind w:left="1018" w:hanging="207"/>
      </w:pPr>
      <w:rPr>
        <w:rFonts w:hint="default"/>
      </w:rPr>
    </w:lvl>
    <w:lvl w:ilvl="2" w:tplc="AE602730">
      <w:numFmt w:val="bullet"/>
      <w:lvlText w:val="•"/>
      <w:lvlJc w:val="left"/>
      <w:pPr>
        <w:ind w:left="1376" w:hanging="207"/>
      </w:pPr>
      <w:rPr>
        <w:rFonts w:hint="default"/>
      </w:rPr>
    </w:lvl>
    <w:lvl w:ilvl="3" w:tplc="ADA4E8DE">
      <w:numFmt w:val="bullet"/>
      <w:lvlText w:val="•"/>
      <w:lvlJc w:val="left"/>
      <w:pPr>
        <w:ind w:left="1734" w:hanging="207"/>
      </w:pPr>
      <w:rPr>
        <w:rFonts w:hint="default"/>
      </w:rPr>
    </w:lvl>
    <w:lvl w:ilvl="4" w:tplc="4D4E2E62">
      <w:numFmt w:val="bullet"/>
      <w:lvlText w:val="•"/>
      <w:lvlJc w:val="left"/>
      <w:pPr>
        <w:ind w:left="2092" w:hanging="207"/>
      </w:pPr>
      <w:rPr>
        <w:rFonts w:hint="default"/>
      </w:rPr>
    </w:lvl>
    <w:lvl w:ilvl="5" w:tplc="B380D69A">
      <w:numFmt w:val="bullet"/>
      <w:lvlText w:val="•"/>
      <w:lvlJc w:val="left"/>
      <w:pPr>
        <w:ind w:left="2450" w:hanging="207"/>
      </w:pPr>
      <w:rPr>
        <w:rFonts w:hint="default"/>
      </w:rPr>
    </w:lvl>
    <w:lvl w:ilvl="6" w:tplc="50DA3D7C">
      <w:numFmt w:val="bullet"/>
      <w:lvlText w:val="•"/>
      <w:lvlJc w:val="left"/>
      <w:pPr>
        <w:ind w:left="2808" w:hanging="207"/>
      </w:pPr>
      <w:rPr>
        <w:rFonts w:hint="default"/>
      </w:rPr>
    </w:lvl>
    <w:lvl w:ilvl="7" w:tplc="5204C730">
      <w:numFmt w:val="bullet"/>
      <w:lvlText w:val="•"/>
      <w:lvlJc w:val="left"/>
      <w:pPr>
        <w:ind w:left="3167" w:hanging="207"/>
      </w:pPr>
      <w:rPr>
        <w:rFonts w:hint="default"/>
      </w:rPr>
    </w:lvl>
    <w:lvl w:ilvl="8" w:tplc="1C38E8B8">
      <w:numFmt w:val="bullet"/>
      <w:lvlText w:val="•"/>
      <w:lvlJc w:val="left"/>
      <w:pPr>
        <w:ind w:left="3525" w:hanging="207"/>
      </w:pPr>
      <w:rPr>
        <w:rFonts w:hint="default"/>
      </w:rPr>
    </w:lvl>
  </w:abstractNum>
  <w:abstractNum w:abstractNumId="14" w15:restartNumberingAfterBreak="0">
    <w:nsid w:val="7C522CF6"/>
    <w:multiLevelType w:val="hybridMultilevel"/>
    <w:tmpl w:val="179C328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9"/>
  </w:num>
  <w:num w:numId="5">
    <w:abstractNumId w:val="8"/>
  </w:num>
  <w:num w:numId="6">
    <w:abstractNumId w:val="4"/>
  </w:num>
  <w:num w:numId="7">
    <w:abstractNumId w:val="11"/>
  </w:num>
  <w:num w:numId="8">
    <w:abstractNumId w:val="2"/>
  </w:num>
  <w:num w:numId="9">
    <w:abstractNumId w:val="5"/>
  </w:num>
  <w:num w:numId="10">
    <w:abstractNumId w:val="6"/>
  </w:num>
  <w:num w:numId="11">
    <w:abstractNumId w:val="1"/>
  </w:num>
  <w:num w:numId="12">
    <w:abstractNumId w:val="14"/>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FCA"/>
    <w:rsid w:val="00031C7F"/>
    <w:rsid w:val="000634B5"/>
    <w:rsid w:val="000639D7"/>
    <w:rsid w:val="00144EB1"/>
    <w:rsid w:val="00265FCA"/>
    <w:rsid w:val="003C2312"/>
    <w:rsid w:val="0045446B"/>
    <w:rsid w:val="004A2626"/>
    <w:rsid w:val="004B0713"/>
    <w:rsid w:val="005C0C17"/>
    <w:rsid w:val="00663A26"/>
    <w:rsid w:val="006B60C3"/>
    <w:rsid w:val="00823224"/>
    <w:rsid w:val="008E5960"/>
    <w:rsid w:val="00933C00"/>
    <w:rsid w:val="00962ED8"/>
    <w:rsid w:val="00A45707"/>
    <w:rsid w:val="00AB6709"/>
    <w:rsid w:val="00B44BD1"/>
    <w:rsid w:val="00C40B49"/>
    <w:rsid w:val="00C83E1B"/>
    <w:rsid w:val="00CA6A51"/>
    <w:rsid w:val="00CF19DF"/>
    <w:rsid w:val="00DD61AC"/>
    <w:rsid w:val="00E223B1"/>
    <w:rsid w:val="00E5416A"/>
    <w:rsid w:val="00E842BD"/>
    <w:rsid w:val="00EF244B"/>
    <w:rsid w:val="00F44352"/>
    <w:rsid w:val="00FC0A39"/>
    <w:rsid w:val="00FE66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C4864"/>
  <w15:chartTrackingRefBased/>
  <w15:docId w15:val="{3C012B62-E353-436C-9D52-F337CDB7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5FCA"/>
    <w:pPr>
      <w:widowControl w:val="0"/>
      <w:spacing w:after="0" w:line="240" w:lineRule="auto"/>
    </w:pPr>
    <w:rPr>
      <w:rFonts w:ascii="Cambria" w:eastAsia="Cambria" w:hAnsi="Cambria" w:cs="Cambria"/>
      <w:lang w:val="en-US"/>
    </w:rPr>
  </w:style>
  <w:style w:type="paragraph" w:styleId="Titre1">
    <w:name w:val="heading 1"/>
    <w:basedOn w:val="Normal"/>
    <w:next w:val="Normal"/>
    <w:link w:val="Titre1Car"/>
    <w:uiPriority w:val="1"/>
    <w:qFormat/>
    <w:rsid w:val="00A457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tablematire">
    <w:name w:val="Titre table matière"/>
    <w:basedOn w:val="Titre1"/>
    <w:link w:val="TitretablematireCar"/>
    <w:qFormat/>
    <w:rsid w:val="00A45707"/>
    <w:pPr>
      <w:tabs>
        <w:tab w:val="num" w:pos="0"/>
      </w:tabs>
      <w:spacing w:before="360" w:after="240"/>
      <w:jc w:val="both"/>
    </w:pPr>
    <w:rPr>
      <w:rFonts w:ascii="Arial" w:eastAsia="Times New Roman" w:hAnsi="Arial" w:cs="Times New Roman"/>
      <w:b/>
      <w:color w:val="A6A6A6" w:themeColor="background1" w:themeShade="A6"/>
      <w:sz w:val="28"/>
      <w:szCs w:val="28"/>
    </w:rPr>
  </w:style>
  <w:style w:type="character" w:customStyle="1" w:styleId="TitretablematireCar">
    <w:name w:val="Titre table matière Car"/>
    <w:basedOn w:val="Titre1Car"/>
    <w:link w:val="Titretablematire"/>
    <w:rsid w:val="00A45707"/>
    <w:rPr>
      <w:rFonts w:ascii="Arial" w:eastAsia="Times New Roman" w:hAnsi="Arial" w:cs="Times New Roman"/>
      <w:b/>
      <w:color w:val="A6A6A6" w:themeColor="background1" w:themeShade="A6"/>
      <w:sz w:val="28"/>
      <w:szCs w:val="28"/>
    </w:rPr>
  </w:style>
  <w:style w:type="character" w:customStyle="1" w:styleId="Titre1Car">
    <w:name w:val="Titre 1 Car"/>
    <w:basedOn w:val="Policepardfaut"/>
    <w:link w:val="Titre1"/>
    <w:uiPriority w:val="9"/>
    <w:rsid w:val="00A45707"/>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265FCA"/>
  </w:style>
  <w:style w:type="table" w:styleId="Grilledutableau">
    <w:name w:val="Table Grid"/>
    <w:basedOn w:val="TableauNormal"/>
    <w:uiPriority w:val="59"/>
    <w:rsid w:val="00265FC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265FCA"/>
    <w:pPr>
      <w:widowControl/>
    </w:pPr>
    <w:rPr>
      <w:rFonts w:asciiTheme="majorHAnsi" w:eastAsiaTheme="minorHAnsi" w:hAnsiTheme="majorHAnsi" w:cstheme="minorBidi"/>
      <w:sz w:val="20"/>
      <w:szCs w:val="20"/>
      <w:lang w:val="fr-CA"/>
    </w:rPr>
  </w:style>
  <w:style w:type="character" w:customStyle="1" w:styleId="NotedebasdepageCar">
    <w:name w:val="Note de bas de page Car"/>
    <w:basedOn w:val="Policepardfaut"/>
    <w:link w:val="Notedebasdepage"/>
    <w:rsid w:val="00265FCA"/>
    <w:rPr>
      <w:rFonts w:asciiTheme="majorHAnsi" w:hAnsiTheme="majorHAnsi"/>
      <w:sz w:val="20"/>
      <w:szCs w:val="20"/>
    </w:rPr>
  </w:style>
  <w:style w:type="character" w:styleId="Appelnotedebasdep">
    <w:name w:val="footnote reference"/>
    <w:basedOn w:val="Policepardfaut"/>
    <w:uiPriority w:val="99"/>
    <w:unhideWhenUsed/>
    <w:rsid w:val="00265FCA"/>
    <w:rPr>
      <w:vertAlign w:val="superscript"/>
    </w:rPr>
  </w:style>
  <w:style w:type="paragraph" w:styleId="Paragraphedeliste">
    <w:name w:val="List Paragraph"/>
    <w:basedOn w:val="Normal"/>
    <w:link w:val="ParagraphedelisteCar"/>
    <w:uiPriority w:val="34"/>
    <w:qFormat/>
    <w:rsid w:val="008E5960"/>
    <w:pPr>
      <w:widowControl/>
      <w:spacing w:after="200" w:line="276" w:lineRule="auto"/>
      <w:ind w:left="720"/>
      <w:contextualSpacing/>
    </w:pPr>
    <w:rPr>
      <w:rFonts w:asciiTheme="minorHAnsi" w:eastAsiaTheme="minorHAnsi" w:hAnsiTheme="minorHAnsi" w:cstheme="minorBidi"/>
      <w:lang w:val="fr-CA"/>
    </w:rPr>
  </w:style>
  <w:style w:type="character" w:customStyle="1" w:styleId="ParagraphedelisteCar">
    <w:name w:val="Paragraphe de liste Car"/>
    <w:basedOn w:val="Policepardfaut"/>
    <w:link w:val="Paragraphedeliste"/>
    <w:uiPriority w:val="34"/>
    <w:rsid w:val="008E5960"/>
  </w:style>
  <w:style w:type="paragraph" w:styleId="En-tte">
    <w:name w:val="header"/>
    <w:basedOn w:val="Normal"/>
    <w:link w:val="En-tteCar"/>
    <w:uiPriority w:val="99"/>
    <w:unhideWhenUsed/>
    <w:rsid w:val="00DD61AC"/>
    <w:pPr>
      <w:tabs>
        <w:tab w:val="center" w:pos="4320"/>
        <w:tab w:val="right" w:pos="8640"/>
      </w:tabs>
    </w:pPr>
  </w:style>
  <w:style w:type="character" w:customStyle="1" w:styleId="En-tteCar">
    <w:name w:val="En-tête Car"/>
    <w:basedOn w:val="Policepardfaut"/>
    <w:link w:val="En-tte"/>
    <w:uiPriority w:val="99"/>
    <w:rsid w:val="00DD61AC"/>
    <w:rPr>
      <w:rFonts w:ascii="Cambria" w:eastAsia="Cambria" w:hAnsi="Cambria" w:cs="Cambria"/>
      <w:lang w:val="en-US"/>
    </w:rPr>
  </w:style>
  <w:style w:type="paragraph" w:styleId="Pieddepage">
    <w:name w:val="footer"/>
    <w:basedOn w:val="Normal"/>
    <w:link w:val="PieddepageCar"/>
    <w:uiPriority w:val="99"/>
    <w:unhideWhenUsed/>
    <w:rsid w:val="00DD61AC"/>
    <w:pPr>
      <w:tabs>
        <w:tab w:val="center" w:pos="4320"/>
        <w:tab w:val="right" w:pos="8640"/>
      </w:tabs>
    </w:pPr>
  </w:style>
  <w:style w:type="character" w:customStyle="1" w:styleId="PieddepageCar">
    <w:name w:val="Pied de page Car"/>
    <w:basedOn w:val="Policepardfaut"/>
    <w:link w:val="Pieddepage"/>
    <w:uiPriority w:val="99"/>
    <w:qFormat/>
    <w:rsid w:val="00DD61AC"/>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163F-10BE-44C9-BBE5-A33C8486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2249</Words>
  <Characters>12373</Characters>
  <Application>Microsoft Office Word</Application>
  <DocSecurity>4</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 SolÉco</dc:creator>
  <cp:keywords/>
  <dc:description/>
  <cp:lastModifiedBy>Mélanie Gore</cp:lastModifiedBy>
  <cp:revision>2</cp:revision>
  <cp:lastPrinted>2020-01-28T15:09:00Z</cp:lastPrinted>
  <dcterms:created xsi:type="dcterms:W3CDTF">2021-02-15T15:57:00Z</dcterms:created>
  <dcterms:modified xsi:type="dcterms:W3CDTF">2021-02-15T15:57:00Z</dcterms:modified>
</cp:coreProperties>
</file>